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lang w:eastAsia="zh-CN"/>
        </w:rPr>
        <w:t>关于举办首期</w:t>
      </w:r>
      <w:r>
        <w:rPr>
          <w:rFonts w:hint="eastAsia" w:ascii="宋体" w:hAnsi="宋体" w:eastAsia="宋体"/>
          <w:b/>
          <w:sz w:val="44"/>
          <w:szCs w:val="44"/>
        </w:rPr>
        <w:t>武进区技术经理人</w:t>
      </w:r>
      <w:r>
        <w:rPr>
          <w:rFonts w:ascii="宋体" w:hAnsi="宋体" w:eastAsia="宋体"/>
          <w:b/>
          <w:sz w:val="44"/>
          <w:szCs w:val="44"/>
        </w:rPr>
        <w:t>培训班</w:t>
      </w:r>
      <w:r>
        <w:rPr>
          <w:rFonts w:hint="eastAsia" w:ascii="宋体" w:hAnsi="宋体" w:eastAsia="宋体"/>
          <w:b/>
          <w:sz w:val="44"/>
          <w:szCs w:val="44"/>
          <w:lang w:eastAsia="zh-CN"/>
        </w:rPr>
        <w:t>的报名通知</w:t>
      </w:r>
    </w:p>
    <w:p>
      <w:pPr>
        <w:spacing w:line="360" w:lineRule="auto"/>
        <w:jc w:val="left"/>
        <w:rPr>
          <w:rFonts w:hint="eastAsia" w:ascii="宋体" w:hAnsi="宋体" w:eastAsia="宋体"/>
          <w:b/>
          <w:sz w:val="30"/>
          <w:szCs w:val="30"/>
          <w:lang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b/>
          <w:sz w:val="30"/>
          <w:szCs w:val="30"/>
          <w:lang w:eastAsia="zh-CN"/>
        </w:rPr>
      </w:pPr>
      <w:r>
        <w:rPr>
          <w:rFonts w:hint="eastAsia" w:ascii="宋体" w:hAnsi="宋体" w:eastAsia="宋体"/>
          <w:b/>
          <w:sz w:val="30"/>
          <w:szCs w:val="30"/>
          <w:lang w:eastAsia="zh-CN"/>
        </w:rPr>
        <w:t>各镇科技科、开发区科技局；各在常高校院所、各科技服务机构：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b w:val="0"/>
          <w:bCs/>
          <w:sz w:val="30"/>
          <w:szCs w:val="30"/>
          <w:lang w:eastAsia="zh-CN"/>
        </w:rPr>
      </w:pPr>
      <w:r>
        <w:rPr>
          <w:rFonts w:hint="eastAsia" w:ascii="宋体" w:hAnsi="宋体" w:eastAsia="宋体"/>
          <w:b w:val="0"/>
          <w:bCs/>
          <w:sz w:val="30"/>
          <w:szCs w:val="30"/>
          <w:lang w:eastAsia="zh-CN"/>
        </w:rPr>
        <w:t>按苏政发〔2018〕73号《省政府关于加快推进全省技术转移体系建设的实施意</w:t>
      </w:r>
      <w:bookmarkStart w:id="0" w:name="_GoBack"/>
      <w:bookmarkEnd w:id="0"/>
      <w:r>
        <w:rPr>
          <w:rFonts w:hint="eastAsia" w:ascii="宋体" w:hAnsi="宋体" w:eastAsia="宋体"/>
          <w:b w:val="0"/>
          <w:bCs/>
          <w:sz w:val="30"/>
          <w:szCs w:val="30"/>
          <w:lang w:eastAsia="zh-CN"/>
        </w:rPr>
        <w:t>见》及《奖补资金实施细则（试行）》，经研究，我区拟于</w:t>
      </w:r>
      <w:r>
        <w:rPr>
          <w:rFonts w:hint="eastAsia" w:ascii="宋体" w:hAnsi="宋体" w:eastAsia="宋体"/>
          <w:b w:val="0"/>
          <w:bCs/>
          <w:sz w:val="30"/>
          <w:szCs w:val="30"/>
          <w:lang w:val="en-US" w:eastAsia="zh-CN"/>
        </w:rPr>
        <w:t>2019年试行技术转移相关政策，大力培育技术经纪人，</w:t>
      </w:r>
      <w:r>
        <w:rPr>
          <w:rFonts w:hint="eastAsia" w:ascii="宋体" w:hAnsi="宋体" w:eastAsia="宋体"/>
          <w:b w:val="0"/>
          <w:bCs/>
          <w:sz w:val="30"/>
          <w:szCs w:val="30"/>
          <w:lang w:eastAsia="zh-CN"/>
        </w:rPr>
        <w:t>现举办武进区首期技术经纪人培训班，通知如下：</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b/>
          <w:sz w:val="30"/>
          <w:szCs w:val="30"/>
          <w:lang w:val="en-US" w:eastAsia="zh-CN"/>
        </w:rPr>
      </w:pPr>
      <w:r>
        <w:rPr>
          <w:rFonts w:hint="eastAsia" w:ascii="宋体" w:hAnsi="宋体" w:eastAsia="宋体"/>
          <w:b/>
          <w:sz w:val="30"/>
          <w:szCs w:val="30"/>
          <w:lang w:val="en-US" w:eastAsia="zh-CN"/>
        </w:rPr>
        <w:t>1、培训时间：</w:t>
      </w:r>
      <w:r>
        <w:rPr>
          <w:rFonts w:hint="eastAsia" w:ascii="宋体" w:hAnsi="宋体" w:eastAsia="宋体"/>
          <w:b w:val="0"/>
          <w:bCs/>
          <w:sz w:val="30"/>
          <w:szCs w:val="30"/>
          <w:lang w:val="en-US" w:eastAsia="zh-CN"/>
        </w:rPr>
        <w:t>2019年3月2日（全天）</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b/>
          <w:sz w:val="30"/>
          <w:szCs w:val="30"/>
          <w:lang w:val="en-US" w:eastAsia="zh-CN"/>
        </w:rPr>
      </w:pPr>
      <w:r>
        <w:rPr>
          <w:rFonts w:hint="eastAsia" w:ascii="宋体" w:hAnsi="宋体" w:eastAsia="宋体"/>
          <w:b/>
          <w:sz w:val="30"/>
          <w:szCs w:val="30"/>
          <w:lang w:val="en-US" w:eastAsia="zh-CN"/>
        </w:rPr>
        <w:t>2、培训地点：</w:t>
      </w:r>
      <w:r>
        <w:rPr>
          <w:rFonts w:hint="eastAsia" w:ascii="宋体" w:hAnsi="宋体" w:eastAsia="宋体"/>
          <w:b w:val="0"/>
          <w:bCs/>
          <w:sz w:val="30"/>
          <w:szCs w:val="30"/>
          <w:lang w:val="en-US" w:eastAsia="zh-CN"/>
        </w:rPr>
        <w:t>常州大学文彰楼报告厅</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b w:val="0"/>
          <w:bCs/>
          <w:sz w:val="30"/>
          <w:szCs w:val="30"/>
          <w:lang w:val="en-US" w:eastAsia="zh-CN"/>
        </w:rPr>
      </w:pPr>
      <w:r>
        <w:rPr>
          <w:rFonts w:hint="eastAsia" w:ascii="宋体" w:hAnsi="宋体" w:eastAsia="宋体"/>
          <w:b/>
          <w:sz w:val="30"/>
          <w:szCs w:val="30"/>
          <w:lang w:val="en-US" w:eastAsia="zh-CN"/>
        </w:rPr>
        <w:t>3、培训对象：</w:t>
      </w:r>
      <w:r>
        <w:rPr>
          <w:rFonts w:hint="eastAsia" w:ascii="宋体" w:hAnsi="宋体" w:eastAsia="宋体"/>
          <w:b w:val="0"/>
          <w:bCs/>
          <w:sz w:val="30"/>
          <w:szCs w:val="30"/>
          <w:lang w:val="en-US" w:eastAsia="zh-CN"/>
        </w:rPr>
        <w:t>各镇及开发区科技工作人员、在常高校老师、科技服务机构人员、创新企业相关人员。</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b/>
          <w:sz w:val="30"/>
          <w:szCs w:val="30"/>
          <w:lang w:val="en-US" w:eastAsia="zh-CN"/>
        </w:rPr>
      </w:pPr>
      <w:r>
        <w:rPr>
          <w:rFonts w:hint="eastAsia" w:ascii="宋体" w:hAnsi="宋体" w:eastAsia="宋体"/>
          <w:b/>
          <w:sz w:val="30"/>
          <w:szCs w:val="30"/>
          <w:lang w:val="en-US" w:eastAsia="zh-CN"/>
        </w:rPr>
        <w:t>4、培训内容：</w:t>
      </w:r>
      <w:r>
        <w:rPr>
          <w:rFonts w:hint="eastAsia" w:ascii="宋体" w:hAnsi="宋体" w:eastAsia="宋体"/>
          <w:b w:val="0"/>
          <w:bCs/>
          <w:sz w:val="30"/>
          <w:szCs w:val="30"/>
          <w:lang w:val="en-US" w:eastAsia="zh-CN"/>
        </w:rPr>
        <w:t>技术转移理论与实践；技术合同、交易、转移政策（见省市科技部门网站）；武进技术转移奖补政策细则、武进技术对接平台系统学习。详见附件。</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b w:val="0"/>
          <w:bCs/>
          <w:sz w:val="30"/>
          <w:szCs w:val="30"/>
          <w:lang w:val="en-US" w:eastAsia="zh-CN"/>
        </w:rPr>
      </w:pPr>
      <w:r>
        <w:rPr>
          <w:rFonts w:hint="eastAsia" w:ascii="宋体" w:hAnsi="宋体" w:eastAsia="宋体"/>
          <w:b/>
          <w:sz w:val="30"/>
          <w:szCs w:val="30"/>
          <w:lang w:val="en-US" w:eastAsia="zh-CN"/>
        </w:rPr>
        <w:t>5、注意事项：</w:t>
      </w:r>
      <w:r>
        <w:rPr>
          <w:rFonts w:hint="eastAsia" w:ascii="宋体" w:hAnsi="宋体" w:eastAsia="宋体"/>
          <w:b w:val="0"/>
          <w:bCs/>
          <w:sz w:val="30"/>
          <w:szCs w:val="30"/>
          <w:lang w:val="en-US" w:eastAsia="zh-CN"/>
        </w:rPr>
        <w:t>请通知辖区高企等创新型企业负责人或技术负责人、科技人员报名参加培训。本期培训200人，额满即止。</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b w:val="0"/>
          <w:bCs/>
          <w:sz w:val="30"/>
          <w:szCs w:val="30"/>
          <w:lang w:val="en-US" w:eastAsia="zh-CN"/>
        </w:rPr>
      </w:pPr>
      <w:r>
        <w:rPr>
          <w:rFonts w:hint="eastAsia" w:ascii="宋体" w:hAnsi="宋体" w:eastAsia="宋体"/>
          <w:b w:val="0"/>
          <w:bCs/>
          <w:sz w:val="30"/>
          <w:szCs w:val="30"/>
          <w:lang w:val="en-US" w:eastAsia="zh-CN"/>
        </w:rPr>
        <w:t>本培训为理论和实务操作相结合，有助于技术转移及产学研合作新政策的执行和落实，培训证书将作为获得地方相关奖补政策支持的必要条件。</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b/>
          <w:sz w:val="30"/>
          <w:szCs w:val="30"/>
          <w:lang w:val="en-US" w:eastAsia="zh-CN"/>
        </w:rPr>
      </w:pPr>
      <w:r>
        <w:rPr>
          <w:rFonts w:hint="eastAsia" w:ascii="宋体" w:hAnsi="宋体" w:eastAsia="宋体"/>
          <w:b/>
          <w:sz w:val="30"/>
          <w:szCs w:val="30"/>
          <w:lang w:val="en-US" w:eastAsia="zh-CN"/>
        </w:rPr>
        <w:t>联系人手机：15951207318 华老师</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b/>
          <w:sz w:val="30"/>
          <w:szCs w:val="30"/>
          <w:lang w:val="en-US" w:eastAsia="zh-CN"/>
        </w:rPr>
      </w:pPr>
      <w:r>
        <w:rPr>
          <w:rFonts w:hint="eastAsia" w:ascii="宋体" w:hAnsi="宋体" w:eastAsia="宋体"/>
          <w:b/>
          <w:sz w:val="30"/>
          <w:szCs w:val="30"/>
          <w:lang w:val="en-US" w:eastAsia="zh-CN"/>
        </w:rPr>
        <w:t>报名邮箱：huaderen@cczu.edu.cn。</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宋体" w:hAnsi="宋体" w:eastAsia="宋体"/>
          <w:b/>
          <w:sz w:val="30"/>
          <w:szCs w:val="30"/>
          <w:lang w:val="en-US" w:eastAsia="zh-CN"/>
        </w:rPr>
      </w:pPr>
      <w:r>
        <w:rPr>
          <w:rFonts w:hint="eastAsia" w:ascii="宋体" w:hAnsi="宋体" w:eastAsia="宋体"/>
          <w:b/>
          <w:sz w:val="30"/>
          <w:szCs w:val="30"/>
          <w:lang w:val="en-US" w:eastAsia="zh-CN"/>
        </w:rPr>
        <w:t>武进区科技局</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宋体" w:hAnsi="宋体" w:eastAsia="宋体"/>
          <w:b/>
          <w:sz w:val="30"/>
          <w:szCs w:val="30"/>
          <w:lang w:val="en-US" w:eastAsia="zh-CN"/>
        </w:rPr>
      </w:pPr>
      <w:r>
        <w:rPr>
          <w:rFonts w:hint="eastAsia" w:ascii="宋体" w:hAnsi="宋体" w:eastAsia="宋体"/>
          <w:b/>
          <w:sz w:val="30"/>
          <w:szCs w:val="30"/>
          <w:lang w:val="en-US" w:eastAsia="zh-CN"/>
        </w:rPr>
        <w:t>2019年2月22日</w:t>
      </w:r>
    </w:p>
    <w:p>
      <w:pPr>
        <w:pStyle w:val="7"/>
        <w:ind w:firstLine="0" w:firstLineChars="0"/>
        <w:jc w:val="left"/>
        <w:rPr>
          <w:rFonts w:ascii="宋体" w:hAnsi="宋体" w:eastAsia="宋体"/>
          <w:b/>
          <w:sz w:val="32"/>
          <w:szCs w:val="32"/>
        </w:rPr>
      </w:pPr>
      <w:r>
        <w:rPr>
          <w:rFonts w:hint="eastAsia" w:ascii="宋体" w:hAnsi="宋体" w:eastAsia="宋体"/>
          <w:b/>
          <w:sz w:val="32"/>
          <w:szCs w:val="32"/>
          <w:lang w:eastAsia="zh-CN"/>
        </w:rPr>
        <w:t>附件一：</w:t>
      </w:r>
      <w:r>
        <w:rPr>
          <w:rFonts w:ascii="宋体" w:hAnsi="宋体" w:eastAsia="宋体"/>
          <w:b/>
          <w:sz w:val="32"/>
          <w:szCs w:val="32"/>
        </w:rPr>
        <w:t>日程安排</w:t>
      </w:r>
    </w:p>
    <w:tbl>
      <w:tblPr>
        <w:tblStyle w:val="5"/>
        <w:tblW w:w="9327" w:type="dxa"/>
        <w:tblInd w:w="-714" w:type="dxa"/>
        <w:tblLayout w:type="fixed"/>
        <w:tblCellMar>
          <w:top w:w="0" w:type="dxa"/>
          <w:left w:w="108" w:type="dxa"/>
          <w:bottom w:w="0" w:type="dxa"/>
          <w:right w:w="108" w:type="dxa"/>
        </w:tblCellMar>
      </w:tblPr>
      <w:tblGrid>
        <w:gridCol w:w="851"/>
        <w:gridCol w:w="1499"/>
        <w:gridCol w:w="2470"/>
        <w:gridCol w:w="3515"/>
        <w:gridCol w:w="992"/>
      </w:tblGrid>
      <w:tr>
        <w:tblPrEx>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日期</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时间</w:t>
            </w:r>
          </w:p>
        </w:tc>
        <w:tc>
          <w:tcPr>
            <w:tcW w:w="24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课程名称</w:t>
            </w:r>
          </w:p>
        </w:tc>
        <w:tc>
          <w:tcPr>
            <w:tcW w:w="3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lang w:eastAsia="zh-CN"/>
              </w:rPr>
              <w:t>内</w:t>
            </w:r>
            <w:r>
              <w:rPr>
                <w:rFonts w:hint="eastAsia" w:ascii="宋体" w:hAnsi="宋体" w:eastAsia="宋体" w:cs="宋体"/>
                <w:b/>
                <w:bCs/>
                <w:kern w:val="0"/>
                <w:sz w:val="22"/>
                <w:lang w:val="en-US" w:eastAsia="zh-CN"/>
              </w:rPr>
              <w:t xml:space="preserve"> </w:t>
            </w:r>
            <w:r>
              <w:rPr>
                <w:rFonts w:hint="eastAsia" w:ascii="宋体" w:hAnsi="宋体" w:eastAsia="宋体" w:cs="宋体"/>
                <w:b/>
                <w:bCs/>
                <w:kern w:val="0"/>
                <w:sz w:val="22"/>
                <w:lang w:eastAsia="zh-CN"/>
              </w:rPr>
              <w:t>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地点</w:t>
            </w:r>
          </w:p>
        </w:tc>
      </w:tr>
      <w:tr>
        <w:tblPrEx>
          <w:tblLayout w:type="fixed"/>
          <w:tblCellMar>
            <w:top w:w="0" w:type="dxa"/>
            <w:left w:w="108" w:type="dxa"/>
            <w:bottom w:w="0" w:type="dxa"/>
            <w:right w:w="108" w:type="dxa"/>
          </w:tblCellMar>
        </w:tblPrEx>
        <w:trPr>
          <w:trHeight w:val="588" w:hRule="atLeast"/>
        </w:trPr>
        <w:tc>
          <w:tcPr>
            <w:tcW w:w="851" w:type="dxa"/>
            <w:vMerge w:val="restart"/>
            <w:tcBorders>
              <w:left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2"/>
              </w:rPr>
            </w:pPr>
            <w:r>
              <w:rPr>
                <w:rFonts w:hint="eastAsia" w:ascii="仿宋" w:hAnsi="仿宋" w:eastAsia="仿宋" w:cs="仿宋"/>
                <w:b/>
                <w:bCs/>
                <w:kern w:val="0"/>
                <w:sz w:val="22"/>
                <w:lang w:val="en-US" w:eastAsia="zh-CN"/>
              </w:rPr>
              <w:t>3</w:t>
            </w:r>
            <w:r>
              <w:rPr>
                <w:rFonts w:hint="eastAsia" w:ascii="仿宋" w:hAnsi="仿宋" w:eastAsia="仿宋" w:cs="仿宋"/>
                <w:b/>
                <w:bCs/>
                <w:kern w:val="0"/>
                <w:sz w:val="22"/>
              </w:rPr>
              <w:t>月</w:t>
            </w:r>
          </w:p>
          <w:p>
            <w:pPr>
              <w:widowControl/>
              <w:jc w:val="center"/>
              <w:rPr>
                <w:rFonts w:ascii="仿宋" w:hAnsi="仿宋" w:eastAsia="仿宋" w:cs="仿宋"/>
                <w:b/>
                <w:bCs/>
                <w:kern w:val="0"/>
                <w:sz w:val="22"/>
              </w:rPr>
            </w:pPr>
            <w:r>
              <w:rPr>
                <w:rFonts w:hint="eastAsia" w:ascii="仿宋" w:hAnsi="仿宋" w:eastAsia="仿宋" w:cs="仿宋"/>
                <w:b/>
                <w:bCs/>
                <w:kern w:val="0"/>
                <w:sz w:val="22"/>
                <w:lang w:val="en-US" w:eastAsia="zh-CN"/>
              </w:rPr>
              <w:t>2</w:t>
            </w:r>
            <w:r>
              <w:rPr>
                <w:rFonts w:hint="eastAsia" w:ascii="仿宋" w:hAnsi="仿宋" w:eastAsia="仿宋" w:cs="仿宋"/>
                <w:b/>
                <w:bCs/>
                <w:kern w:val="0"/>
                <w:sz w:val="22"/>
              </w:rPr>
              <w:t>日</w:t>
            </w:r>
          </w:p>
          <w:p>
            <w:pPr>
              <w:widowControl/>
              <w:jc w:val="center"/>
              <w:rPr>
                <w:rFonts w:ascii="仿宋" w:hAnsi="仿宋" w:eastAsia="仿宋" w:cs="仿宋"/>
                <w:kern w:val="0"/>
                <w:sz w:val="22"/>
              </w:rPr>
            </w:pPr>
            <w:r>
              <w:rPr>
                <w:rFonts w:hint="eastAsia" w:ascii="仿宋" w:hAnsi="仿宋" w:eastAsia="仿宋" w:cs="仿宋"/>
                <w:b/>
                <w:bCs/>
                <w:kern w:val="0"/>
                <w:sz w:val="22"/>
                <w:lang w:eastAsia="zh-CN"/>
              </w:rPr>
              <w:t>上</w:t>
            </w:r>
            <w:r>
              <w:rPr>
                <w:rFonts w:hint="eastAsia" w:ascii="仿宋" w:hAnsi="仿宋" w:eastAsia="仿宋" w:cs="仿宋"/>
                <w:b/>
                <w:bCs/>
                <w:kern w:val="0"/>
                <w:sz w:val="22"/>
              </w:rPr>
              <w:t>午</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2"/>
              </w:rPr>
            </w:pPr>
            <w:r>
              <w:rPr>
                <w:rFonts w:hint="eastAsia" w:ascii="仿宋" w:hAnsi="仿宋" w:eastAsia="仿宋" w:cs="仿宋"/>
                <w:kern w:val="0"/>
                <w:sz w:val="22"/>
              </w:rPr>
              <w:t>8:</w:t>
            </w:r>
            <w:r>
              <w:rPr>
                <w:rFonts w:hint="eastAsia" w:ascii="仿宋" w:hAnsi="仿宋" w:eastAsia="仿宋" w:cs="仿宋"/>
                <w:kern w:val="0"/>
                <w:sz w:val="22"/>
                <w:lang w:val="en-US" w:eastAsia="zh-CN"/>
              </w:rPr>
              <w:t>2</w:t>
            </w:r>
            <w:r>
              <w:rPr>
                <w:rFonts w:hint="eastAsia" w:ascii="仿宋" w:hAnsi="仿宋" w:eastAsia="仿宋" w:cs="仿宋"/>
                <w:kern w:val="0"/>
                <w:sz w:val="22"/>
              </w:rPr>
              <w:t>0-</w:t>
            </w:r>
            <w:r>
              <w:rPr>
                <w:rFonts w:hint="eastAsia" w:ascii="仿宋" w:hAnsi="仿宋" w:eastAsia="仿宋" w:cs="仿宋"/>
                <w:kern w:val="0"/>
                <w:sz w:val="22"/>
                <w:lang w:val="en-US" w:eastAsia="zh-CN"/>
              </w:rPr>
              <w:t>8</w:t>
            </w:r>
            <w:r>
              <w:rPr>
                <w:rFonts w:hint="eastAsia" w:ascii="仿宋" w:hAnsi="仿宋" w:eastAsia="仿宋" w:cs="仿宋"/>
                <w:kern w:val="0"/>
                <w:sz w:val="22"/>
              </w:rPr>
              <w:t>:</w:t>
            </w:r>
            <w:r>
              <w:rPr>
                <w:rFonts w:hint="eastAsia" w:ascii="仿宋" w:hAnsi="仿宋" w:eastAsia="仿宋" w:cs="仿宋"/>
                <w:kern w:val="0"/>
                <w:sz w:val="22"/>
                <w:lang w:val="en-US" w:eastAsia="zh-CN"/>
              </w:rPr>
              <w:t>3</w:t>
            </w:r>
            <w:r>
              <w:rPr>
                <w:rFonts w:hint="eastAsia" w:ascii="仿宋" w:hAnsi="仿宋" w:eastAsia="仿宋" w:cs="仿宋"/>
                <w:kern w:val="0"/>
                <w:sz w:val="22"/>
              </w:rPr>
              <w:t>0</w:t>
            </w:r>
          </w:p>
        </w:tc>
        <w:tc>
          <w:tcPr>
            <w:tcW w:w="2470" w:type="dxa"/>
            <w:vMerge w:val="restart"/>
            <w:tcBorders>
              <w:top w:val="single" w:color="auto" w:sz="4" w:space="0"/>
              <w:left w:val="nil"/>
              <w:right w:val="single" w:color="auto" w:sz="4" w:space="0"/>
            </w:tcBorders>
            <w:shd w:val="clear" w:color="auto" w:fill="auto"/>
            <w:vAlign w:val="center"/>
          </w:tcPr>
          <w:p>
            <w:pPr>
              <w:widowControl/>
              <w:jc w:val="center"/>
              <w:rPr>
                <w:rFonts w:ascii="仿宋" w:hAnsi="仿宋" w:eastAsia="仿宋" w:cs="仿宋"/>
                <w:kern w:val="0"/>
                <w:sz w:val="22"/>
              </w:rPr>
            </w:pPr>
            <w:r>
              <w:rPr>
                <w:rFonts w:hint="eastAsia" w:ascii="仿宋" w:hAnsi="仿宋" w:eastAsia="仿宋" w:cs="仿宋"/>
                <w:kern w:val="0"/>
                <w:sz w:val="22"/>
              </w:rPr>
              <w:t>开班仪式</w:t>
            </w:r>
          </w:p>
        </w:tc>
        <w:tc>
          <w:tcPr>
            <w:tcW w:w="35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2"/>
                <w:lang w:eastAsia="zh-CN"/>
              </w:rPr>
            </w:pPr>
            <w:r>
              <w:rPr>
                <w:rFonts w:hint="eastAsia" w:ascii="仿宋" w:hAnsi="仿宋" w:eastAsia="仿宋" w:cs="仿宋"/>
                <w:kern w:val="0"/>
                <w:sz w:val="22"/>
                <w:lang w:eastAsia="zh-CN"/>
              </w:rPr>
              <w:t>合影留念</w:t>
            </w:r>
          </w:p>
        </w:tc>
        <w:tc>
          <w:tcPr>
            <w:tcW w:w="99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常州</w:t>
            </w:r>
          </w:p>
          <w:p>
            <w:pPr>
              <w:widowControl/>
              <w:jc w:val="center"/>
              <w:rPr>
                <w:rFonts w:hint="eastAsia" w:ascii="仿宋" w:hAnsi="仿宋" w:eastAsia="仿宋" w:cs="仿宋"/>
                <w:kern w:val="0"/>
                <w:sz w:val="22"/>
              </w:rPr>
            </w:pPr>
            <w:r>
              <w:rPr>
                <w:rFonts w:hint="eastAsia" w:ascii="仿宋" w:hAnsi="仿宋" w:eastAsia="仿宋" w:cs="仿宋"/>
                <w:kern w:val="0"/>
                <w:sz w:val="22"/>
              </w:rPr>
              <w:t>大学</w:t>
            </w:r>
          </w:p>
          <w:p>
            <w:pPr>
              <w:widowControl/>
              <w:jc w:val="center"/>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文彰楼报告厅</w:t>
            </w:r>
          </w:p>
          <w:p>
            <w:pPr>
              <w:widowControl/>
              <w:jc w:val="center"/>
              <w:rPr>
                <w:rFonts w:ascii="仿宋" w:hAnsi="仿宋" w:eastAsia="仿宋" w:cs="仿宋"/>
                <w:kern w:val="0"/>
                <w:sz w:val="22"/>
              </w:rPr>
            </w:pPr>
          </w:p>
        </w:tc>
      </w:tr>
      <w:tr>
        <w:tblPrEx>
          <w:tblLayout w:type="fixed"/>
          <w:tblCellMar>
            <w:top w:w="0" w:type="dxa"/>
            <w:left w:w="108" w:type="dxa"/>
            <w:bottom w:w="0" w:type="dxa"/>
            <w:right w:w="108" w:type="dxa"/>
          </w:tblCellMar>
        </w:tblPrEx>
        <w:trPr>
          <w:trHeight w:val="701" w:hRule="atLeast"/>
        </w:trPr>
        <w:tc>
          <w:tcPr>
            <w:tcW w:w="851"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2"/>
              </w:rPr>
            </w:pPr>
            <w:r>
              <w:rPr>
                <w:rFonts w:hint="eastAsia" w:ascii="仿宋" w:hAnsi="仿宋" w:eastAsia="仿宋" w:cs="仿宋"/>
                <w:kern w:val="0"/>
                <w:sz w:val="22"/>
              </w:rPr>
              <w:t>8:30-</w:t>
            </w:r>
            <w:r>
              <w:rPr>
                <w:rFonts w:hint="eastAsia" w:ascii="仿宋" w:hAnsi="仿宋" w:eastAsia="仿宋" w:cs="仿宋"/>
                <w:kern w:val="0"/>
                <w:sz w:val="22"/>
                <w:lang w:val="en-US" w:eastAsia="zh-CN"/>
              </w:rPr>
              <w:t>9</w:t>
            </w:r>
            <w:r>
              <w:rPr>
                <w:rFonts w:hint="eastAsia" w:ascii="仿宋" w:hAnsi="仿宋" w:eastAsia="仿宋" w:cs="仿宋"/>
                <w:kern w:val="0"/>
                <w:sz w:val="22"/>
              </w:rPr>
              <w:t>:</w:t>
            </w:r>
            <w:r>
              <w:rPr>
                <w:rFonts w:hint="eastAsia" w:ascii="仿宋" w:hAnsi="仿宋" w:eastAsia="仿宋" w:cs="仿宋"/>
                <w:kern w:val="0"/>
                <w:sz w:val="22"/>
                <w:lang w:val="en-US" w:eastAsia="zh-CN"/>
              </w:rPr>
              <w:t>0</w:t>
            </w:r>
            <w:r>
              <w:rPr>
                <w:rFonts w:hint="eastAsia" w:ascii="仿宋" w:hAnsi="仿宋" w:eastAsia="仿宋" w:cs="仿宋"/>
                <w:kern w:val="0"/>
                <w:sz w:val="22"/>
              </w:rPr>
              <w:t>0</w:t>
            </w:r>
          </w:p>
        </w:tc>
        <w:tc>
          <w:tcPr>
            <w:tcW w:w="2470" w:type="dxa"/>
            <w:vMerge w:val="continue"/>
            <w:tcBorders>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2"/>
              </w:rPr>
            </w:pPr>
          </w:p>
        </w:tc>
        <w:tc>
          <w:tcPr>
            <w:tcW w:w="35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2"/>
              </w:rPr>
            </w:pPr>
            <w:r>
              <w:rPr>
                <w:rFonts w:hint="eastAsia" w:ascii="仿宋" w:hAnsi="仿宋" w:eastAsia="仿宋" w:cs="仿宋"/>
                <w:kern w:val="0"/>
                <w:sz w:val="22"/>
                <w:lang w:eastAsia="zh-CN"/>
              </w:rPr>
              <w:t>省市区领导</w:t>
            </w:r>
          </w:p>
        </w:tc>
        <w:tc>
          <w:tcPr>
            <w:tcW w:w="992"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r>
      <w:tr>
        <w:tblPrEx>
          <w:tblLayout w:type="fixed"/>
          <w:tblCellMar>
            <w:top w:w="0" w:type="dxa"/>
            <w:left w:w="108" w:type="dxa"/>
            <w:bottom w:w="0" w:type="dxa"/>
            <w:right w:w="108" w:type="dxa"/>
          </w:tblCellMar>
        </w:tblPrEx>
        <w:trPr>
          <w:trHeight w:val="635" w:hRule="atLeast"/>
        </w:trPr>
        <w:tc>
          <w:tcPr>
            <w:tcW w:w="851"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c>
          <w:tcPr>
            <w:tcW w:w="7484"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2"/>
              </w:rPr>
            </w:pPr>
            <w:r>
              <w:rPr>
                <w:rFonts w:hint="eastAsia" w:ascii="仿宋" w:hAnsi="仿宋" w:eastAsia="仿宋" w:cs="仿宋"/>
                <w:b/>
                <w:bCs/>
                <w:kern w:val="0"/>
                <w:sz w:val="22"/>
              </w:rPr>
              <w:t>主题1：政策与对策</w:t>
            </w:r>
          </w:p>
        </w:tc>
        <w:tc>
          <w:tcPr>
            <w:tcW w:w="992"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r>
      <w:tr>
        <w:tblPrEx>
          <w:tblLayout w:type="fixed"/>
          <w:tblCellMar>
            <w:top w:w="0" w:type="dxa"/>
            <w:left w:w="108" w:type="dxa"/>
            <w:bottom w:w="0" w:type="dxa"/>
            <w:right w:w="108" w:type="dxa"/>
          </w:tblCellMar>
        </w:tblPrEx>
        <w:trPr>
          <w:trHeight w:val="694" w:hRule="atLeast"/>
        </w:trPr>
        <w:tc>
          <w:tcPr>
            <w:tcW w:w="851"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c>
          <w:tcPr>
            <w:tcW w:w="7484"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2"/>
              </w:rPr>
            </w:pPr>
            <w:r>
              <w:rPr>
                <w:rFonts w:hint="eastAsia" w:ascii="仿宋" w:hAnsi="仿宋" w:eastAsia="仿宋" w:cs="仿宋"/>
                <w:kern w:val="0"/>
                <w:sz w:val="22"/>
              </w:rPr>
              <w:t>《省政府关于加快推进全省技术转移体系建设的实施意见》解读</w:t>
            </w:r>
          </w:p>
        </w:tc>
        <w:tc>
          <w:tcPr>
            <w:tcW w:w="992"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r>
      <w:tr>
        <w:tblPrEx>
          <w:tblLayout w:type="fixed"/>
          <w:tblCellMar>
            <w:top w:w="0" w:type="dxa"/>
            <w:left w:w="108" w:type="dxa"/>
            <w:bottom w:w="0" w:type="dxa"/>
            <w:right w:w="108" w:type="dxa"/>
          </w:tblCellMar>
        </w:tblPrEx>
        <w:trPr>
          <w:trHeight w:val="669" w:hRule="atLeast"/>
        </w:trPr>
        <w:tc>
          <w:tcPr>
            <w:tcW w:w="85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rPr>
            </w:pPr>
          </w:p>
        </w:tc>
        <w:tc>
          <w:tcPr>
            <w:tcW w:w="7484"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2"/>
                <w:lang w:eastAsia="zh-CN"/>
              </w:rPr>
            </w:pPr>
            <w:r>
              <w:rPr>
                <w:rFonts w:hint="eastAsia" w:ascii="仿宋" w:hAnsi="仿宋" w:eastAsia="仿宋" w:cs="仿宋"/>
                <w:kern w:val="0"/>
                <w:sz w:val="22"/>
                <w:lang w:eastAsia="zh-CN"/>
              </w:rPr>
              <w:t>技术转移市场操作实务</w:t>
            </w:r>
          </w:p>
        </w:tc>
        <w:tc>
          <w:tcPr>
            <w:tcW w:w="992"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r>
      <w:tr>
        <w:tblPrEx>
          <w:tblLayout w:type="fixed"/>
          <w:tblCellMar>
            <w:top w:w="0" w:type="dxa"/>
            <w:left w:w="108" w:type="dxa"/>
            <w:bottom w:w="0" w:type="dxa"/>
            <w:right w:w="108" w:type="dxa"/>
          </w:tblCellMar>
        </w:tblPrEx>
        <w:trPr>
          <w:trHeight w:val="771" w:hRule="atLeast"/>
        </w:trPr>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2"/>
              </w:rPr>
            </w:pPr>
            <w:r>
              <w:rPr>
                <w:rFonts w:hint="eastAsia" w:ascii="仿宋" w:hAnsi="仿宋" w:eastAsia="仿宋" w:cs="仿宋"/>
                <w:b/>
                <w:bCs/>
                <w:kern w:val="0"/>
                <w:sz w:val="22"/>
                <w:lang w:val="en-US" w:eastAsia="zh-CN"/>
              </w:rPr>
              <w:t>3</w:t>
            </w:r>
            <w:r>
              <w:rPr>
                <w:rFonts w:hint="eastAsia" w:ascii="仿宋" w:hAnsi="仿宋" w:eastAsia="仿宋" w:cs="仿宋"/>
                <w:b/>
                <w:bCs/>
                <w:kern w:val="0"/>
                <w:sz w:val="22"/>
              </w:rPr>
              <w:t>月</w:t>
            </w:r>
          </w:p>
          <w:p>
            <w:pPr>
              <w:widowControl/>
              <w:jc w:val="center"/>
              <w:rPr>
                <w:rFonts w:ascii="仿宋" w:hAnsi="仿宋" w:eastAsia="仿宋" w:cs="仿宋"/>
                <w:b/>
                <w:bCs/>
                <w:kern w:val="0"/>
                <w:sz w:val="22"/>
              </w:rPr>
            </w:pPr>
            <w:r>
              <w:rPr>
                <w:rFonts w:hint="eastAsia" w:ascii="仿宋" w:hAnsi="仿宋" w:eastAsia="仿宋" w:cs="仿宋"/>
                <w:b/>
                <w:bCs/>
                <w:kern w:val="0"/>
                <w:sz w:val="22"/>
                <w:lang w:val="en-US" w:eastAsia="zh-CN"/>
              </w:rPr>
              <w:t>2</w:t>
            </w:r>
            <w:r>
              <w:rPr>
                <w:rFonts w:hint="eastAsia" w:ascii="仿宋" w:hAnsi="仿宋" w:eastAsia="仿宋" w:cs="仿宋"/>
                <w:b/>
                <w:bCs/>
                <w:kern w:val="0"/>
                <w:sz w:val="22"/>
              </w:rPr>
              <w:t>日</w:t>
            </w:r>
          </w:p>
          <w:p>
            <w:pPr>
              <w:jc w:val="center"/>
              <w:rPr>
                <w:rFonts w:ascii="仿宋" w:hAnsi="仿宋" w:eastAsia="仿宋" w:cs="仿宋"/>
                <w:b/>
                <w:bCs/>
                <w:kern w:val="0"/>
                <w:sz w:val="22"/>
              </w:rPr>
            </w:pPr>
            <w:r>
              <w:rPr>
                <w:rFonts w:hint="eastAsia" w:ascii="仿宋" w:hAnsi="仿宋" w:eastAsia="仿宋" w:cs="仿宋"/>
                <w:b/>
                <w:bCs/>
                <w:kern w:val="0"/>
                <w:sz w:val="22"/>
              </w:rPr>
              <w:t>下午</w:t>
            </w:r>
          </w:p>
        </w:tc>
        <w:tc>
          <w:tcPr>
            <w:tcW w:w="74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 w:val="22"/>
              </w:rPr>
            </w:pPr>
            <w:r>
              <w:rPr>
                <w:rFonts w:hint="eastAsia" w:ascii="仿宋" w:hAnsi="仿宋" w:eastAsia="仿宋" w:cs="仿宋"/>
                <w:b/>
                <w:bCs/>
                <w:kern w:val="0"/>
                <w:sz w:val="22"/>
              </w:rPr>
              <w:t>主题2：技术转移经验与案例分享</w:t>
            </w:r>
          </w:p>
        </w:tc>
        <w:tc>
          <w:tcPr>
            <w:tcW w:w="992" w:type="dxa"/>
            <w:vMerge w:val="continue"/>
            <w:tcBorders>
              <w:left w:val="single" w:color="auto" w:sz="4" w:space="0"/>
              <w:right w:val="single" w:color="auto" w:sz="4" w:space="0"/>
            </w:tcBorders>
            <w:shd w:val="clear" w:color="auto" w:fill="auto"/>
            <w:vAlign w:val="center"/>
          </w:tcPr>
          <w:p>
            <w:pPr>
              <w:widowControl/>
              <w:jc w:val="left"/>
              <w:rPr>
                <w:rFonts w:hint="eastAsia" w:ascii="仿宋" w:hAnsi="仿宋" w:eastAsia="仿宋" w:cs="仿宋"/>
                <w:b/>
                <w:bCs/>
                <w:kern w:val="0"/>
                <w:sz w:val="22"/>
              </w:rPr>
            </w:pPr>
          </w:p>
        </w:tc>
      </w:tr>
      <w:tr>
        <w:tblPrEx>
          <w:tblLayout w:type="fixed"/>
          <w:tblCellMar>
            <w:top w:w="0" w:type="dxa"/>
            <w:left w:w="108" w:type="dxa"/>
            <w:bottom w:w="0" w:type="dxa"/>
            <w:right w:w="108" w:type="dxa"/>
          </w:tblCellMar>
        </w:tblPrEx>
        <w:trPr>
          <w:trHeight w:val="726" w:hRule="atLeast"/>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仿宋"/>
                <w:kern w:val="0"/>
                <w:sz w:val="22"/>
              </w:rPr>
            </w:pPr>
          </w:p>
        </w:tc>
        <w:tc>
          <w:tcPr>
            <w:tcW w:w="7484"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2"/>
              </w:rPr>
            </w:pPr>
            <w:r>
              <w:rPr>
                <w:rFonts w:hint="eastAsia" w:ascii="仿宋" w:hAnsi="仿宋" w:eastAsia="仿宋" w:cs="仿宋"/>
                <w:kern w:val="0"/>
                <w:sz w:val="22"/>
              </w:rPr>
              <w:t>智能制造技术转移--创新链与产业链融合的必由之路</w:t>
            </w:r>
          </w:p>
        </w:tc>
        <w:tc>
          <w:tcPr>
            <w:tcW w:w="992"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lang w:eastAsia="zh-CN"/>
              </w:rPr>
            </w:pPr>
          </w:p>
        </w:tc>
      </w:tr>
      <w:tr>
        <w:tblPrEx>
          <w:tblLayout w:type="fixed"/>
          <w:tblCellMar>
            <w:top w:w="0" w:type="dxa"/>
            <w:left w:w="108" w:type="dxa"/>
            <w:bottom w:w="0" w:type="dxa"/>
            <w:right w:w="108" w:type="dxa"/>
          </w:tblCellMar>
        </w:tblPrEx>
        <w:trPr>
          <w:trHeight w:val="696" w:hRule="atLeast"/>
        </w:trPr>
        <w:tc>
          <w:tcPr>
            <w:tcW w:w="851"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c>
          <w:tcPr>
            <w:tcW w:w="7484"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2"/>
              </w:rPr>
            </w:pPr>
            <w:r>
              <w:rPr>
                <w:rFonts w:hint="eastAsia" w:ascii="仿宋" w:hAnsi="仿宋" w:eastAsia="仿宋" w:cs="仿宋"/>
                <w:kern w:val="0"/>
                <w:sz w:val="22"/>
              </w:rPr>
              <w:t>常州大学技术转移模式及案例分析</w:t>
            </w:r>
          </w:p>
        </w:tc>
        <w:tc>
          <w:tcPr>
            <w:tcW w:w="992"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r>
      <w:tr>
        <w:tblPrEx>
          <w:tblLayout w:type="fixed"/>
          <w:tblCellMar>
            <w:top w:w="0" w:type="dxa"/>
            <w:left w:w="108" w:type="dxa"/>
            <w:bottom w:w="0" w:type="dxa"/>
            <w:right w:w="108" w:type="dxa"/>
          </w:tblCellMar>
        </w:tblPrEx>
        <w:trPr>
          <w:trHeight w:val="604" w:hRule="atLeast"/>
        </w:trPr>
        <w:tc>
          <w:tcPr>
            <w:tcW w:w="851"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c>
          <w:tcPr>
            <w:tcW w:w="7484"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2"/>
              </w:rPr>
            </w:pPr>
            <w:r>
              <w:rPr>
                <w:rFonts w:hint="eastAsia" w:ascii="仿宋" w:hAnsi="仿宋" w:eastAsia="仿宋" w:cs="仿宋"/>
                <w:kern w:val="0"/>
                <w:sz w:val="22"/>
              </w:rPr>
              <w:t>技术转移理论及实践</w:t>
            </w:r>
          </w:p>
        </w:tc>
        <w:tc>
          <w:tcPr>
            <w:tcW w:w="992"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r>
      <w:tr>
        <w:tblPrEx>
          <w:tblLayout w:type="fixed"/>
          <w:tblCellMar>
            <w:top w:w="0" w:type="dxa"/>
            <w:left w:w="108" w:type="dxa"/>
            <w:bottom w:w="0" w:type="dxa"/>
            <w:right w:w="108" w:type="dxa"/>
          </w:tblCellMar>
        </w:tblPrEx>
        <w:trPr>
          <w:trHeight w:val="604" w:hRule="atLeast"/>
        </w:trPr>
        <w:tc>
          <w:tcPr>
            <w:tcW w:w="851"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c>
          <w:tcPr>
            <w:tcW w:w="7484"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2"/>
              </w:rPr>
            </w:pPr>
            <w:r>
              <w:rPr>
                <w:rFonts w:hint="eastAsia" w:ascii="仿宋" w:hAnsi="仿宋" w:eastAsia="仿宋" w:cs="仿宋"/>
                <w:kern w:val="0"/>
                <w:sz w:val="22"/>
              </w:rPr>
              <w:t>武进区</w:t>
            </w:r>
            <w:r>
              <w:rPr>
                <w:rFonts w:hint="eastAsia" w:ascii="仿宋" w:hAnsi="仿宋" w:eastAsia="仿宋" w:cs="仿宋"/>
                <w:kern w:val="0"/>
                <w:sz w:val="22"/>
                <w:lang w:eastAsia="zh-CN"/>
              </w:rPr>
              <w:t>技术转移体系政策及技术经纪人政策、产学研合作政策解读</w:t>
            </w:r>
          </w:p>
        </w:tc>
        <w:tc>
          <w:tcPr>
            <w:tcW w:w="992"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rPr>
            </w:pPr>
          </w:p>
        </w:tc>
      </w:tr>
      <w:tr>
        <w:tblPrEx>
          <w:tblLayout w:type="fixed"/>
          <w:tblCellMar>
            <w:top w:w="0" w:type="dxa"/>
            <w:left w:w="108" w:type="dxa"/>
            <w:bottom w:w="0" w:type="dxa"/>
            <w:right w:w="108" w:type="dxa"/>
          </w:tblCellMar>
        </w:tblPrEx>
        <w:trPr>
          <w:trHeight w:val="604" w:hRule="atLeast"/>
        </w:trPr>
        <w:tc>
          <w:tcPr>
            <w:tcW w:w="85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rPr>
            </w:pPr>
          </w:p>
        </w:tc>
        <w:tc>
          <w:tcPr>
            <w:tcW w:w="7484"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2"/>
                <w:lang w:eastAsia="zh-CN"/>
              </w:rPr>
            </w:pPr>
            <w:r>
              <w:rPr>
                <w:rFonts w:hint="eastAsia" w:ascii="仿宋" w:hAnsi="仿宋" w:eastAsia="仿宋" w:cs="仿宋"/>
                <w:kern w:val="0"/>
                <w:sz w:val="22"/>
                <w:lang w:val="en-US" w:eastAsia="zh-CN"/>
              </w:rPr>
              <w:t>武进技术转移云平台技术经纪人操作培训</w:t>
            </w: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rPr>
            </w:pPr>
          </w:p>
        </w:tc>
      </w:tr>
    </w:tbl>
    <w:p>
      <w:pPr>
        <w:pStyle w:val="7"/>
        <w:ind w:firstLine="0" w:firstLineChars="0"/>
        <w:jc w:val="both"/>
        <w:rPr>
          <w:rFonts w:hint="eastAsia" w:ascii="宋体" w:hAnsi="宋体" w:eastAsia="宋体"/>
          <w:b/>
          <w:sz w:val="44"/>
          <w:szCs w:val="44"/>
          <w:lang w:eastAsia="zh-CN"/>
        </w:rPr>
        <w:sectPr>
          <w:pgSz w:w="11906" w:h="16838"/>
          <w:pgMar w:top="1440" w:right="1803" w:bottom="1440" w:left="1803" w:header="851" w:footer="992" w:gutter="0"/>
          <w:cols w:space="0" w:num="1"/>
          <w:rtlGutter w:val="0"/>
          <w:docGrid w:type="lines" w:linePitch="319" w:charSpace="0"/>
        </w:sectPr>
      </w:pPr>
    </w:p>
    <w:p>
      <w:pPr>
        <w:pStyle w:val="7"/>
        <w:ind w:firstLine="0" w:firstLineChars="0"/>
        <w:jc w:val="both"/>
        <w:rPr>
          <w:rFonts w:ascii="宋体" w:hAnsi="宋体" w:eastAsia="宋体"/>
          <w:b/>
          <w:sz w:val="44"/>
          <w:szCs w:val="44"/>
        </w:rPr>
      </w:pPr>
      <w:r>
        <w:rPr>
          <w:rFonts w:hint="eastAsia" w:ascii="宋体" w:hAnsi="宋体" w:eastAsia="宋体"/>
          <w:b/>
          <w:sz w:val="44"/>
          <w:szCs w:val="44"/>
          <w:lang w:eastAsia="zh-CN"/>
        </w:rPr>
        <w:t>附件二</w:t>
      </w:r>
      <w:r>
        <w:rPr>
          <w:rFonts w:hint="eastAsia" w:ascii="宋体" w:hAnsi="宋体" w:eastAsia="宋体"/>
          <w:b/>
          <w:sz w:val="44"/>
          <w:szCs w:val="44"/>
          <w:lang w:val="en-US" w:eastAsia="zh-CN"/>
        </w:rPr>
        <w:t xml:space="preserve">:    </w:t>
      </w:r>
      <w:r>
        <w:rPr>
          <w:rFonts w:hint="eastAsia" w:ascii="宋体" w:hAnsi="宋体" w:eastAsia="宋体"/>
          <w:b/>
          <w:sz w:val="44"/>
          <w:szCs w:val="44"/>
          <w:lang w:eastAsia="zh-CN"/>
        </w:rPr>
        <w:t>报</w:t>
      </w:r>
      <w:r>
        <w:rPr>
          <w:rFonts w:hint="eastAsia" w:ascii="宋体" w:hAnsi="宋体" w:eastAsia="宋体"/>
          <w:b/>
          <w:sz w:val="44"/>
          <w:szCs w:val="44"/>
          <w:lang w:val="en-US" w:eastAsia="zh-CN"/>
        </w:rPr>
        <w:t xml:space="preserve"> </w:t>
      </w:r>
      <w:r>
        <w:rPr>
          <w:rFonts w:hint="eastAsia" w:ascii="宋体" w:hAnsi="宋体" w:eastAsia="宋体"/>
          <w:b/>
          <w:sz w:val="44"/>
          <w:szCs w:val="44"/>
          <w:lang w:eastAsia="zh-CN"/>
        </w:rPr>
        <w:t>名</w:t>
      </w:r>
      <w:r>
        <w:rPr>
          <w:rFonts w:hint="eastAsia" w:ascii="宋体" w:hAnsi="宋体" w:eastAsia="宋体"/>
          <w:b/>
          <w:sz w:val="44"/>
          <w:szCs w:val="44"/>
          <w:lang w:val="en-US" w:eastAsia="zh-CN"/>
        </w:rPr>
        <w:t xml:space="preserve"> </w:t>
      </w:r>
      <w:r>
        <w:rPr>
          <w:rFonts w:hint="eastAsia" w:ascii="宋体" w:hAnsi="宋体" w:eastAsia="宋体"/>
          <w:b/>
          <w:sz w:val="44"/>
          <w:szCs w:val="44"/>
          <w:lang w:eastAsia="zh-CN"/>
        </w:rPr>
        <w:t>表</w:t>
      </w:r>
    </w:p>
    <w:tbl>
      <w:tblPr>
        <w:tblStyle w:val="6"/>
        <w:tblpPr w:leftFromText="180" w:rightFromText="180" w:vertAnchor="text" w:horzAnchor="page" w:tblpX="1442" w:tblpY="426"/>
        <w:tblOverlap w:val="never"/>
        <w:tblW w:w="14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7"/>
        <w:gridCol w:w="516"/>
        <w:gridCol w:w="4140"/>
        <w:gridCol w:w="3264"/>
        <w:gridCol w:w="1236"/>
        <w:gridCol w:w="1674"/>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trPr>
        <w:tc>
          <w:tcPr>
            <w:tcW w:w="676" w:type="dxa"/>
            <w:vAlign w:val="center"/>
          </w:tcPr>
          <w:p>
            <w:pPr>
              <w:widowControl/>
              <w:jc w:val="center"/>
              <w:rPr>
                <w:rFonts w:ascii="宋体" w:hAnsi="宋体" w:eastAsia="宋体"/>
                <w:b/>
                <w:bCs/>
                <w:sz w:val="28"/>
                <w:szCs w:val="28"/>
              </w:rPr>
            </w:pPr>
            <w:r>
              <w:rPr>
                <w:rFonts w:hint="eastAsia" w:ascii="宋体" w:hAnsi="宋体" w:eastAsia="宋体"/>
                <w:b/>
                <w:bCs/>
                <w:sz w:val="28"/>
                <w:szCs w:val="28"/>
              </w:rPr>
              <w:t>序号</w:t>
            </w:r>
          </w:p>
        </w:tc>
        <w:tc>
          <w:tcPr>
            <w:tcW w:w="1167" w:type="dxa"/>
            <w:vAlign w:val="center"/>
          </w:tcPr>
          <w:p>
            <w:pPr>
              <w:jc w:val="center"/>
              <w:rPr>
                <w:rFonts w:ascii="宋体" w:hAnsi="宋体" w:eastAsia="宋体"/>
                <w:b/>
                <w:bCs/>
                <w:sz w:val="28"/>
                <w:szCs w:val="28"/>
              </w:rPr>
            </w:pPr>
            <w:r>
              <w:rPr>
                <w:rFonts w:hint="eastAsia" w:ascii="宋体" w:hAnsi="宋体" w:eastAsia="宋体"/>
                <w:b/>
                <w:bCs/>
                <w:sz w:val="28"/>
                <w:szCs w:val="28"/>
              </w:rPr>
              <w:t>姓名</w:t>
            </w:r>
          </w:p>
        </w:tc>
        <w:tc>
          <w:tcPr>
            <w:tcW w:w="516" w:type="dxa"/>
            <w:vAlign w:val="center"/>
          </w:tcPr>
          <w:p>
            <w:pPr>
              <w:jc w:val="center"/>
              <w:rPr>
                <w:rFonts w:ascii="宋体" w:hAnsi="宋体" w:eastAsia="宋体"/>
                <w:b/>
                <w:bCs/>
                <w:sz w:val="28"/>
                <w:szCs w:val="28"/>
              </w:rPr>
            </w:pPr>
            <w:r>
              <w:rPr>
                <w:rFonts w:hint="eastAsia" w:ascii="宋体" w:hAnsi="宋体" w:eastAsia="宋体"/>
                <w:b/>
                <w:bCs/>
                <w:sz w:val="28"/>
                <w:szCs w:val="28"/>
              </w:rPr>
              <w:t>性别</w:t>
            </w:r>
          </w:p>
        </w:tc>
        <w:tc>
          <w:tcPr>
            <w:tcW w:w="4140" w:type="dxa"/>
            <w:vAlign w:val="center"/>
          </w:tcPr>
          <w:p>
            <w:pPr>
              <w:jc w:val="center"/>
              <w:rPr>
                <w:rFonts w:ascii="宋体" w:hAnsi="宋体" w:eastAsia="宋体"/>
                <w:b/>
                <w:bCs/>
                <w:sz w:val="28"/>
                <w:szCs w:val="28"/>
              </w:rPr>
            </w:pPr>
            <w:r>
              <w:rPr>
                <w:rFonts w:hint="eastAsia" w:ascii="宋体" w:hAnsi="宋体" w:eastAsia="宋体"/>
                <w:b/>
                <w:bCs/>
                <w:sz w:val="28"/>
                <w:szCs w:val="28"/>
              </w:rPr>
              <w:t>工作单位</w:t>
            </w:r>
          </w:p>
        </w:tc>
        <w:tc>
          <w:tcPr>
            <w:tcW w:w="3264" w:type="dxa"/>
            <w:vAlign w:val="center"/>
          </w:tcPr>
          <w:p>
            <w:pPr>
              <w:jc w:val="center"/>
              <w:rPr>
                <w:rFonts w:hint="eastAsia" w:ascii="宋体" w:hAnsi="宋体" w:eastAsia="宋体"/>
                <w:b/>
                <w:bCs/>
                <w:sz w:val="28"/>
                <w:szCs w:val="28"/>
                <w:lang w:eastAsia="zh-CN"/>
              </w:rPr>
            </w:pPr>
            <w:r>
              <w:rPr>
                <w:rFonts w:hint="eastAsia" w:ascii="宋体" w:hAnsi="宋体" w:eastAsia="宋体"/>
                <w:b/>
                <w:bCs/>
                <w:sz w:val="28"/>
                <w:szCs w:val="28"/>
                <w:lang w:eastAsia="zh-CN"/>
              </w:rPr>
              <w:t>单位主要产品</w:t>
            </w:r>
          </w:p>
        </w:tc>
        <w:tc>
          <w:tcPr>
            <w:tcW w:w="1236" w:type="dxa"/>
            <w:vAlign w:val="center"/>
          </w:tcPr>
          <w:p>
            <w:pPr>
              <w:jc w:val="center"/>
              <w:rPr>
                <w:rFonts w:hint="eastAsia" w:ascii="宋体" w:hAnsi="宋体" w:eastAsia="宋体"/>
                <w:b/>
                <w:bCs/>
                <w:sz w:val="28"/>
                <w:szCs w:val="28"/>
                <w:lang w:eastAsia="zh-CN"/>
              </w:rPr>
            </w:pPr>
            <w:r>
              <w:rPr>
                <w:rFonts w:hint="eastAsia" w:ascii="宋体" w:hAnsi="宋体" w:eastAsia="宋体"/>
                <w:b/>
                <w:bCs/>
                <w:sz w:val="28"/>
                <w:szCs w:val="28"/>
              </w:rPr>
              <w:t>职务</w:t>
            </w:r>
            <w:r>
              <w:rPr>
                <w:rFonts w:hint="eastAsia" w:ascii="宋体" w:hAnsi="宋体" w:eastAsia="宋体"/>
                <w:b/>
                <w:bCs/>
                <w:sz w:val="28"/>
                <w:szCs w:val="28"/>
                <w:lang w:eastAsia="zh-CN"/>
              </w:rPr>
              <w:t>、职称</w:t>
            </w:r>
          </w:p>
        </w:tc>
        <w:tc>
          <w:tcPr>
            <w:tcW w:w="1674" w:type="dxa"/>
            <w:vAlign w:val="center"/>
          </w:tcPr>
          <w:p>
            <w:pPr>
              <w:jc w:val="center"/>
              <w:rPr>
                <w:rFonts w:hint="eastAsia" w:ascii="宋体" w:hAnsi="宋体" w:eastAsia="宋体"/>
                <w:b/>
                <w:bCs/>
                <w:sz w:val="28"/>
                <w:szCs w:val="28"/>
                <w:lang w:eastAsia="zh-CN"/>
              </w:rPr>
            </w:pPr>
            <w:r>
              <w:rPr>
                <w:rFonts w:hint="eastAsia" w:ascii="宋体" w:hAnsi="宋体" w:eastAsia="宋体"/>
                <w:b/>
                <w:bCs/>
                <w:sz w:val="28"/>
                <w:szCs w:val="28"/>
                <w:lang w:eastAsia="zh-CN"/>
              </w:rPr>
              <w:t>个人专业</w:t>
            </w:r>
          </w:p>
        </w:tc>
        <w:tc>
          <w:tcPr>
            <w:tcW w:w="1662" w:type="dxa"/>
            <w:vAlign w:val="center"/>
          </w:tcPr>
          <w:p>
            <w:pPr>
              <w:jc w:val="center"/>
              <w:rPr>
                <w:rFonts w:ascii="宋体" w:hAnsi="宋体" w:eastAsia="宋体"/>
                <w:b/>
                <w:bCs/>
                <w:sz w:val="28"/>
                <w:szCs w:val="28"/>
              </w:rPr>
            </w:pPr>
            <w:r>
              <w:rPr>
                <w:rFonts w:hint="eastAsia" w:ascii="宋体" w:hAnsi="宋体" w:eastAsia="宋体"/>
                <w:b/>
                <w:bCs/>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76"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167" w:type="dxa"/>
            <w:vAlign w:val="bottom"/>
          </w:tcPr>
          <w:p>
            <w:pPr>
              <w:jc w:val="center"/>
              <w:rPr>
                <w:rFonts w:ascii="仿宋" w:hAnsi="仿宋" w:eastAsia="仿宋" w:cs="仿宋"/>
                <w:sz w:val="24"/>
                <w:szCs w:val="24"/>
              </w:rPr>
            </w:pPr>
          </w:p>
        </w:tc>
        <w:tc>
          <w:tcPr>
            <w:tcW w:w="516" w:type="dxa"/>
            <w:vAlign w:val="bottom"/>
          </w:tcPr>
          <w:p>
            <w:pPr>
              <w:jc w:val="center"/>
              <w:rPr>
                <w:rFonts w:ascii="仿宋" w:hAnsi="仿宋" w:eastAsia="仿宋" w:cs="仿宋"/>
                <w:sz w:val="24"/>
                <w:szCs w:val="24"/>
              </w:rPr>
            </w:pPr>
          </w:p>
        </w:tc>
        <w:tc>
          <w:tcPr>
            <w:tcW w:w="4140" w:type="dxa"/>
            <w:vAlign w:val="bottom"/>
          </w:tcPr>
          <w:p>
            <w:pPr>
              <w:jc w:val="left"/>
              <w:rPr>
                <w:rFonts w:ascii="仿宋" w:hAnsi="仿宋" w:eastAsia="仿宋" w:cs="仿宋"/>
                <w:sz w:val="24"/>
                <w:szCs w:val="24"/>
              </w:rPr>
            </w:pPr>
          </w:p>
        </w:tc>
        <w:tc>
          <w:tcPr>
            <w:tcW w:w="3264" w:type="dxa"/>
            <w:vAlign w:val="bottom"/>
          </w:tcPr>
          <w:p>
            <w:pPr>
              <w:jc w:val="left"/>
              <w:rPr>
                <w:rFonts w:ascii="仿宋" w:hAnsi="仿宋" w:eastAsia="仿宋" w:cs="仿宋"/>
                <w:sz w:val="24"/>
                <w:szCs w:val="24"/>
              </w:rPr>
            </w:pPr>
          </w:p>
        </w:tc>
        <w:tc>
          <w:tcPr>
            <w:tcW w:w="1236" w:type="dxa"/>
            <w:vAlign w:val="bottom"/>
          </w:tcPr>
          <w:p>
            <w:pPr>
              <w:jc w:val="center"/>
              <w:rPr>
                <w:rFonts w:ascii="仿宋" w:hAnsi="仿宋" w:eastAsia="仿宋" w:cs="仿宋"/>
                <w:sz w:val="24"/>
                <w:szCs w:val="24"/>
              </w:rPr>
            </w:pPr>
          </w:p>
        </w:tc>
        <w:tc>
          <w:tcPr>
            <w:tcW w:w="1674" w:type="dxa"/>
            <w:vAlign w:val="bottom"/>
          </w:tcPr>
          <w:p>
            <w:pPr>
              <w:jc w:val="center"/>
              <w:rPr>
                <w:rFonts w:ascii="仿宋" w:hAnsi="仿宋" w:eastAsia="仿宋" w:cs="仿宋"/>
                <w:sz w:val="24"/>
                <w:szCs w:val="24"/>
              </w:rPr>
            </w:pPr>
          </w:p>
        </w:tc>
        <w:tc>
          <w:tcPr>
            <w:tcW w:w="1662" w:type="dxa"/>
            <w:vAlign w:val="bottom"/>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76"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167" w:type="dxa"/>
            <w:vAlign w:val="bottom"/>
          </w:tcPr>
          <w:p>
            <w:pPr>
              <w:jc w:val="center"/>
              <w:rPr>
                <w:rFonts w:ascii="仿宋" w:hAnsi="仿宋" w:eastAsia="仿宋" w:cs="仿宋"/>
                <w:sz w:val="24"/>
                <w:szCs w:val="24"/>
              </w:rPr>
            </w:pPr>
          </w:p>
        </w:tc>
        <w:tc>
          <w:tcPr>
            <w:tcW w:w="516" w:type="dxa"/>
            <w:vAlign w:val="bottom"/>
          </w:tcPr>
          <w:p>
            <w:pPr>
              <w:jc w:val="center"/>
              <w:rPr>
                <w:rFonts w:ascii="仿宋" w:hAnsi="仿宋" w:eastAsia="仿宋" w:cs="仿宋"/>
                <w:sz w:val="24"/>
                <w:szCs w:val="24"/>
              </w:rPr>
            </w:pPr>
          </w:p>
        </w:tc>
        <w:tc>
          <w:tcPr>
            <w:tcW w:w="4140" w:type="dxa"/>
            <w:vAlign w:val="bottom"/>
          </w:tcPr>
          <w:p>
            <w:pPr>
              <w:jc w:val="left"/>
              <w:rPr>
                <w:rFonts w:ascii="仿宋" w:hAnsi="仿宋" w:eastAsia="仿宋" w:cs="仿宋"/>
                <w:sz w:val="24"/>
                <w:szCs w:val="24"/>
              </w:rPr>
            </w:pPr>
          </w:p>
        </w:tc>
        <w:tc>
          <w:tcPr>
            <w:tcW w:w="3264" w:type="dxa"/>
            <w:vAlign w:val="bottom"/>
          </w:tcPr>
          <w:p>
            <w:pPr>
              <w:jc w:val="left"/>
              <w:rPr>
                <w:rFonts w:ascii="仿宋" w:hAnsi="仿宋" w:eastAsia="仿宋" w:cs="仿宋"/>
                <w:sz w:val="24"/>
                <w:szCs w:val="24"/>
              </w:rPr>
            </w:pPr>
          </w:p>
        </w:tc>
        <w:tc>
          <w:tcPr>
            <w:tcW w:w="1236" w:type="dxa"/>
            <w:vAlign w:val="bottom"/>
          </w:tcPr>
          <w:p>
            <w:pPr>
              <w:jc w:val="center"/>
              <w:rPr>
                <w:rFonts w:ascii="仿宋" w:hAnsi="仿宋" w:eastAsia="仿宋" w:cs="仿宋"/>
                <w:sz w:val="24"/>
                <w:szCs w:val="24"/>
              </w:rPr>
            </w:pPr>
          </w:p>
        </w:tc>
        <w:tc>
          <w:tcPr>
            <w:tcW w:w="1674" w:type="dxa"/>
            <w:vAlign w:val="bottom"/>
          </w:tcPr>
          <w:p>
            <w:pPr>
              <w:jc w:val="center"/>
              <w:rPr>
                <w:rFonts w:ascii="仿宋" w:hAnsi="仿宋" w:eastAsia="仿宋" w:cs="仿宋"/>
                <w:sz w:val="24"/>
                <w:szCs w:val="24"/>
              </w:rPr>
            </w:pPr>
          </w:p>
        </w:tc>
        <w:tc>
          <w:tcPr>
            <w:tcW w:w="1662" w:type="dxa"/>
            <w:vAlign w:val="bottom"/>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676" w:type="dxa"/>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167" w:type="dxa"/>
            <w:vAlign w:val="bottom"/>
          </w:tcPr>
          <w:p>
            <w:pPr>
              <w:jc w:val="center"/>
              <w:rPr>
                <w:rFonts w:ascii="仿宋" w:hAnsi="仿宋" w:eastAsia="仿宋" w:cs="仿宋"/>
                <w:sz w:val="24"/>
                <w:szCs w:val="24"/>
              </w:rPr>
            </w:pPr>
          </w:p>
        </w:tc>
        <w:tc>
          <w:tcPr>
            <w:tcW w:w="516" w:type="dxa"/>
            <w:vAlign w:val="bottom"/>
          </w:tcPr>
          <w:p>
            <w:pPr>
              <w:jc w:val="center"/>
              <w:rPr>
                <w:rFonts w:ascii="仿宋" w:hAnsi="仿宋" w:eastAsia="仿宋" w:cs="仿宋"/>
                <w:sz w:val="24"/>
                <w:szCs w:val="24"/>
              </w:rPr>
            </w:pPr>
          </w:p>
        </w:tc>
        <w:tc>
          <w:tcPr>
            <w:tcW w:w="4140" w:type="dxa"/>
            <w:vAlign w:val="bottom"/>
          </w:tcPr>
          <w:p>
            <w:pPr>
              <w:jc w:val="left"/>
              <w:rPr>
                <w:rFonts w:ascii="仿宋" w:hAnsi="仿宋" w:eastAsia="仿宋" w:cs="仿宋"/>
                <w:sz w:val="24"/>
                <w:szCs w:val="24"/>
              </w:rPr>
            </w:pPr>
          </w:p>
        </w:tc>
        <w:tc>
          <w:tcPr>
            <w:tcW w:w="3264" w:type="dxa"/>
            <w:vAlign w:val="bottom"/>
          </w:tcPr>
          <w:p>
            <w:pPr>
              <w:jc w:val="left"/>
              <w:rPr>
                <w:rFonts w:ascii="仿宋" w:hAnsi="仿宋" w:eastAsia="仿宋" w:cs="仿宋"/>
                <w:sz w:val="24"/>
                <w:szCs w:val="24"/>
              </w:rPr>
            </w:pPr>
          </w:p>
        </w:tc>
        <w:tc>
          <w:tcPr>
            <w:tcW w:w="1236" w:type="dxa"/>
            <w:vAlign w:val="bottom"/>
          </w:tcPr>
          <w:p>
            <w:pPr>
              <w:jc w:val="center"/>
              <w:rPr>
                <w:rFonts w:ascii="仿宋" w:hAnsi="仿宋" w:eastAsia="仿宋" w:cs="仿宋"/>
                <w:sz w:val="24"/>
                <w:szCs w:val="24"/>
              </w:rPr>
            </w:pPr>
          </w:p>
        </w:tc>
        <w:tc>
          <w:tcPr>
            <w:tcW w:w="1674" w:type="dxa"/>
            <w:vAlign w:val="bottom"/>
          </w:tcPr>
          <w:p>
            <w:pPr>
              <w:jc w:val="center"/>
              <w:rPr>
                <w:rFonts w:ascii="仿宋" w:hAnsi="仿宋" w:eastAsia="仿宋" w:cs="仿宋"/>
                <w:sz w:val="24"/>
                <w:szCs w:val="24"/>
              </w:rPr>
            </w:pPr>
          </w:p>
        </w:tc>
        <w:tc>
          <w:tcPr>
            <w:tcW w:w="1662" w:type="dxa"/>
            <w:vAlign w:val="bottom"/>
          </w:tcPr>
          <w:p>
            <w:pPr>
              <w:jc w:val="center"/>
              <w:rPr>
                <w:rFonts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b/>
          <w:sz w:val="30"/>
          <w:szCs w:val="30"/>
          <w:lang w:val="en-US" w:eastAsia="zh-CN"/>
        </w:rPr>
      </w:pPr>
      <w:r>
        <w:rPr>
          <w:rFonts w:hint="eastAsia" w:ascii="宋体" w:hAnsi="宋体" w:eastAsia="宋体"/>
          <w:b/>
          <w:sz w:val="30"/>
          <w:szCs w:val="30"/>
          <w:lang w:val="en-US" w:eastAsia="zh-CN"/>
        </w:rPr>
        <w:t>联系人手机：15951207318  华老师</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b/>
          <w:sz w:val="30"/>
          <w:szCs w:val="30"/>
          <w:lang w:val="en-US" w:eastAsia="zh-CN"/>
        </w:rPr>
      </w:pPr>
      <w:r>
        <w:rPr>
          <w:rFonts w:hint="eastAsia" w:ascii="宋体" w:hAnsi="宋体" w:eastAsia="宋体"/>
          <w:b/>
          <w:sz w:val="30"/>
          <w:szCs w:val="30"/>
          <w:lang w:val="en-US" w:eastAsia="zh-CN"/>
        </w:rPr>
        <w:t>报名邮箱：</w:t>
      </w:r>
      <w:r>
        <w:rPr>
          <w:rFonts w:hint="eastAsia" w:ascii="宋体" w:hAnsi="宋体" w:eastAsia="宋体"/>
          <w:b/>
          <w:sz w:val="30"/>
          <w:szCs w:val="30"/>
          <w:lang w:val="en-US" w:eastAsia="zh-CN"/>
        </w:rPr>
        <w:fldChar w:fldCharType="begin"/>
      </w:r>
      <w:r>
        <w:rPr>
          <w:rFonts w:hint="eastAsia" w:ascii="宋体" w:hAnsi="宋体" w:eastAsia="宋体"/>
          <w:b/>
          <w:sz w:val="30"/>
          <w:szCs w:val="30"/>
          <w:lang w:val="en-US" w:eastAsia="zh-CN"/>
        </w:rPr>
        <w:instrText xml:space="preserve"> HYPERLINK "mailto:huaderen@cczu.edu.cn。" </w:instrText>
      </w:r>
      <w:r>
        <w:rPr>
          <w:rFonts w:hint="eastAsia" w:ascii="宋体" w:hAnsi="宋体" w:eastAsia="宋体"/>
          <w:b/>
          <w:sz w:val="30"/>
          <w:szCs w:val="30"/>
          <w:lang w:val="en-US" w:eastAsia="zh-CN"/>
        </w:rPr>
        <w:fldChar w:fldCharType="separate"/>
      </w:r>
      <w:r>
        <w:rPr>
          <w:rStyle w:val="4"/>
          <w:rFonts w:hint="eastAsia" w:ascii="宋体" w:hAnsi="宋体" w:eastAsia="宋体"/>
          <w:b/>
          <w:sz w:val="30"/>
          <w:szCs w:val="30"/>
          <w:lang w:val="en-US" w:eastAsia="zh-CN"/>
        </w:rPr>
        <w:t>huaderen@cczu.edu.cn。</w:t>
      </w:r>
      <w:r>
        <w:rPr>
          <w:rFonts w:hint="eastAsia" w:ascii="宋体" w:hAnsi="宋体" w:eastAsia="宋体"/>
          <w:b/>
          <w:sz w:val="30"/>
          <w:szCs w:val="3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b/>
          <w:sz w:val="30"/>
          <w:szCs w:val="30"/>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b/>
          <w:sz w:val="30"/>
          <w:szCs w:val="30"/>
          <w:lang w:val="en-US" w:eastAsia="zh-CN"/>
        </w:rPr>
      </w:pPr>
      <w:r>
        <w:rPr>
          <w:rFonts w:hint="eastAsia" w:ascii="宋体" w:hAnsi="宋体" w:eastAsia="宋体"/>
          <w:b/>
          <w:sz w:val="30"/>
          <w:szCs w:val="30"/>
          <w:lang w:val="en-US" w:eastAsia="zh-CN"/>
        </w:rPr>
        <w:t>附件三：武政办发[2018]165号___区政府办公室关于印发《武进区技术经纪人奖励实施办法》的通知</w:t>
      </w:r>
    </w:p>
    <w:p>
      <w:pPr>
        <w:kinsoku w:val="0"/>
        <w:spacing w:line="720" w:lineRule="exact"/>
        <w:jc w:val="center"/>
        <w:rPr>
          <w:rFonts w:ascii="Times New Roman" w:hAnsi="Times New Roman" w:eastAsia="方正小标宋简体"/>
          <w:sz w:val="44"/>
          <w:szCs w:val="44"/>
        </w:rPr>
      </w:pPr>
      <w:r>
        <w:rPr>
          <w:rFonts w:ascii="Times New Roman" w:hAnsi="Times New Roman" w:eastAsia="方正小标宋简体"/>
          <w:sz w:val="44"/>
          <w:szCs w:val="44"/>
        </w:rPr>
        <w:t>武进区技术经纪人奖励实施办法</w:t>
      </w:r>
    </w:p>
    <w:p>
      <w:pPr>
        <w:kinsoku w:val="0"/>
        <w:spacing w:line="600" w:lineRule="exact"/>
        <w:jc w:val="center"/>
        <w:rPr>
          <w:rFonts w:ascii="Times New Roman" w:hAnsi="Times New Roman" w:eastAsia="方正仿宋简体"/>
          <w:sz w:val="44"/>
          <w:szCs w:val="44"/>
        </w:rPr>
      </w:pPr>
    </w:p>
    <w:p>
      <w:pPr>
        <w:kinsoku w:val="0"/>
        <w:overflowPunct w:val="0"/>
        <w:autoSpaceDE w:val="0"/>
        <w:autoSpaceDN w:val="0"/>
        <w:spacing w:line="600" w:lineRule="exact"/>
        <w:jc w:val="center"/>
        <w:rPr>
          <w:rFonts w:hint="eastAsia" w:ascii="黑体" w:hAnsi="Times New Roman" w:eastAsia="黑体"/>
          <w:snapToGrid w:val="0"/>
          <w:kern w:val="0"/>
          <w:sz w:val="32"/>
          <w:szCs w:val="32"/>
        </w:rPr>
      </w:pPr>
      <w:r>
        <w:rPr>
          <w:rFonts w:hint="eastAsia" w:ascii="黑体" w:hAnsi="Times New Roman" w:eastAsia="黑体"/>
          <w:snapToGrid w:val="0"/>
          <w:kern w:val="0"/>
          <w:sz w:val="32"/>
          <w:szCs w:val="32"/>
        </w:rPr>
        <w:t>第一章  总 则</w:t>
      </w:r>
    </w:p>
    <w:p>
      <w:pPr>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第一条  为进一步促进武进区技术经纪人队伍发展，加速科技成果有效转移转化，根据《江苏省促进科技成果转移转化行动方案》、《省政府关于加快推进全省技术转移体系建设的实施意见》</w:t>
      </w:r>
      <w:r>
        <w:rPr>
          <w:rFonts w:hint="eastAsia" w:ascii="Times New Roman" w:hAnsi="Times New Roman" w:eastAsia="方正仿宋简体"/>
          <w:snapToGrid w:val="0"/>
          <w:kern w:val="0"/>
          <w:sz w:val="32"/>
          <w:szCs w:val="32"/>
        </w:rPr>
        <w:t>（</w:t>
      </w:r>
      <w:r>
        <w:rPr>
          <w:rFonts w:ascii="Times New Roman" w:hAnsi="Times New Roman" w:eastAsia="方正仿宋简体"/>
          <w:snapToGrid w:val="0"/>
          <w:kern w:val="0"/>
          <w:sz w:val="32"/>
          <w:szCs w:val="32"/>
        </w:rPr>
        <w:t>苏政发〔2018〕73号</w:t>
      </w:r>
      <w:r>
        <w:rPr>
          <w:rFonts w:hint="eastAsia" w:ascii="Times New Roman" w:hAnsi="Times New Roman" w:eastAsia="方正仿宋简体"/>
          <w:snapToGrid w:val="0"/>
          <w:kern w:val="0"/>
          <w:sz w:val="32"/>
          <w:szCs w:val="32"/>
        </w:rPr>
        <w:t>）</w:t>
      </w:r>
      <w:r>
        <w:rPr>
          <w:rFonts w:ascii="Times New Roman" w:hAnsi="Times New Roman" w:eastAsia="方正仿宋简体"/>
          <w:snapToGrid w:val="0"/>
          <w:kern w:val="0"/>
          <w:sz w:val="32"/>
          <w:szCs w:val="32"/>
        </w:rPr>
        <w:t>和《常州市武进区人民政府关于印发武进区促进产业创新发展的政策意见（2017-2019年）的通知》</w:t>
      </w:r>
      <w:r>
        <w:rPr>
          <w:rFonts w:hint="eastAsia" w:ascii="Times New Roman" w:hAnsi="Times New Roman" w:eastAsia="方正仿宋简体"/>
          <w:snapToGrid w:val="0"/>
          <w:kern w:val="0"/>
          <w:sz w:val="32"/>
          <w:szCs w:val="32"/>
        </w:rPr>
        <w:t>（</w:t>
      </w:r>
      <w:r>
        <w:rPr>
          <w:rFonts w:ascii="Times New Roman" w:hAnsi="Times New Roman" w:eastAsia="方正仿宋简体"/>
          <w:snapToGrid w:val="0"/>
          <w:kern w:val="0"/>
          <w:sz w:val="32"/>
          <w:szCs w:val="32"/>
        </w:rPr>
        <w:t>武政发〔2017〕24号</w:t>
      </w:r>
      <w:r>
        <w:rPr>
          <w:rFonts w:hint="eastAsia" w:ascii="Times New Roman" w:hAnsi="Times New Roman" w:eastAsia="方正仿宋简体"/>
          <w:snapToGrid w:val="0"/>
          <w:kern w:val="0"/>
          <w:sz w:val="32"/>
          <w:szCs w:val="32"/>
        </w:rPr>
        <w:t>）</w:t>
      </w:r>
      <w:r>
        <w:rPr>
          <w:rFonts w:ascii="Times New Roman" w:hAnsi="Times New Roman" w:eastAsia="方正仿宋简体"/>
          <w:snapToGrid w:val="0"/>
          <w:kern w:val="0"/>
          <w:sz w:val="32"/>
          <w:szCs w:val="32"/>
        </w:rPr>
        <w:t>、《中共常州市武进区委  常州市武进区人民政府关于印发2018年全区五个三年行动计划突破年实施意见的通知》</w:t>
      </w:r>
      <w:r>
        <w:rPr>
          <w:rFonts w:hint="eastAsia" w:ascii="Times New Roman" w:hAnsi="Times New Roman" w:eastAsia="方正仿宋简体"/>
          <w:snapToGrid w:val="0"/>
          <w:kern w:val="0"/>
          <w:sz w:val="32"/>
          <w:szCs w:val="32"/>
        </w:rPr>
        <w:t>（</w:t>
      </w:r>
      <w:r>
        <w:rPr>
          <w:rFonts w:ascii="Times New Roman" w:hAnsi="Times New Roman" w:eastAsia="方正仿宋简体"/>
          <w:snapToGrid w:val="0"/>
          <w:kern w:val="0"/>
          <w:sz w:val="32"/>
          <w:szCs w:val="32"/>
        </w:rPr>
        <w:t>武发〔20</w:t>
      </w:r>
      <w:r>
        <w:rPr>
          <w:rFonts w:ascii="Times New Roman" w:hAnsi="Times New Roman"/>
          <w:snapToGrid w:val="0"/>
          <w:kern w:val="0"/>
          <w:sz w:val="32"/>
          <w:szCs w:val="32"/>
        </w:rPr>
        <w:t>18</w:t>
      </w:r>
      <w:r>
        <w:rPr>
          <w:rFonts w:ascii="Times New Roman" w:hAnsi="Times New Roman" w:eastAsia="方正仿宋简体"/>
          <w:snapToGrid w:val="0"/>
          <w:kern w:val="0"/>
          <w:sz w:val="32"/>
          <w:szCs w:val="32"/>
        </w:rPr>
        <w:t>〕18号</w:t>
      </w:r>
      <w:r>
        <w:rPr>
          <w:rFonts w:hint="eastAsia" w:ascii="Times New Roman" w:hAnsi="Times New Roman" w:eastAsia="方正仿宋简体"/>
          <w:snapToGrid w:val="0"/>
          <w:kern w:val="0"/>
          <w:sz w:val="32"/>
          <w:szCs w:val="32"/>
        </w:rPr>
        <w:t>）</w:t>
      </w:r>
      <w:r>
        <w:rPr>
          <w:rFonts w:ascii="Times New Roman" w:hAnsi="Times New Roman" w:eastAsia="方正仿宋简体"/>
          <w:snapToGrid w:val="0"/>
          <w:kern w:val="0"/>
          <w:sz w:val="32"/>
          <w:szCs w:val="32"/>
        </w:rPr>
        <w:t>，制定本实施办法。</w:t>
      </w:r>
    </w:p>
    <w:p>
      <w:pPr>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第二条  本办法所称“技术经纪人”，是指经武进区市场监督管理部门登记注册，其经纪执业人员经区科技管理部门备案</w:t>
      </w:r>
      <w:r>
        <w:rPr>
          <w:rFonts w:hint="eastAsia" w:ascii="Times New Roman" w:hAnsi="Times New Roman" w:eastAsia="方正仿宋简体"/>
          <w:snapToGrid w:val="0"/>
          <w:kern w:val="0"/>
          <w:sz w:val="32"/>
          <w:szCs w:val="32"/>
        </w:rPr>
        <w:t>，</w:t>
      </w:r>
      <w:r>
        <w:rPr>
          <w:rFonts w:ascii="Times New Roman" w:hAnsi="Times New Roman" w:eastAsia="方正仿宋简体"/>
          <w:snapToGrid w:val="0"/>
          <w:kern w:val="0"/>
          <w:sz w:val="32"/>
          <w:szCs w:val="32"/>
        </w:rPr>
        <w:t>在技术成果转移转化活动（本办法仅适用于技术成果从高校院所向本地企业的转移过程）中，为促成他人交易而从事居间、代理等经纪业务的自然人、法人和其他组织（以下简称经纪组织）。</w:t>
      </w:r>
    </w:p>
    <w:p>
      <w:pPr>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第三条  技术经纪执业人员须以经纪组织的名义执业，技术经纪执业人员不得同时在两个及以上技术经纪组织从事技术经纪活动。从事技术经纪活动应当遵守法律、法规，遵循平等、自愿、公平、诚实信用原则。</w:t>
      </w:r>
    </w:p>
    <w:p>
      <w:pPr>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第四条  鼓励技术经纪执业人员组建公司、合伙企业、个人独资企业或其他经济组织从事技术经纪活动，也可挂靠经科技部门备案的技术经纪机构开展活动</w:t>
      </w:r>
      <w:r>
        <w:rPr>
          <w:rFonts w:hint="eastAsia" w:ascii="Times New Roman" w:hAnsi="Times New Roman" w:eastAsia="方正仿宋简体"/>
          <w:snapToGrid w:val="0"/>
          <w:kern w:val="0"/>
          <w:sz w:val="32"/>
          <w:szCs w:val="32"/>
        </w:rPr>
        <w:t>，</w:t>
      </w:r>
      <w:r>
        <w:rPr>
          <w:rFonts w:ascii="Times New Roman" w:hAnsi="Times New Roman" w:eastAsia="方正仿宋简体"/>
          <w:snapToGrid w:val="0"/>
          <w:kern w:val="0"/>
          <w:sz w:val="32"/>
          <w:szCs w:val="32"/>
        </w:rPr>
        <w:t>所有机构均需经区科技管理部门备案。</w:t>
      </w:r>
    </w:p>
    <w:p>
      <w:pPr>
        <w:kinsoku w:val="0"/>
        <w:overflowPunct w:val="0"/>
        <w:autoSpaceDE w:val="0"/>
        <w:autoSpaceDN w:val="0"/>
        <w:spacing w:line="600" w:lineRule="exact"/>
        <w:jc w:val="center"/>
        <w:rPr>
          <w:rFonts w:ascii="黑体" w:hAnsi="Times New Roman" w:eastAsia="黑体"/>
          <w:snapToGrid w:val="0"/>
          <w:kern w:val="0"/>
          <w:sz w:val="32"/>
          <w:szCs w:val="32"/>
        </w:rPr>
      </w:pPr>
      <w:r>
        <w:rPr>
          <w:rFonts w:ascii="黑体" w:hAnsi="Times New Roman" w:eastAsia="黑体"/>
          <w:snapToGrid w:val="0"/>
          <w:kern w:val="0"/>
          <w:sz w:val="32"/>
          <w:szCs w:val="32"/>
        </w:rPr>
        <w:t>第二章</w:t>
      </w:r>
      <w:r>
        <w:rPr>
          <w:rFonts w:hint="eastAsia" w:ascii="黑体" w:hAnsi="Times New Roman" w:eastAsia="黑体"/>
          <w:snapToGrid w:val="0"/>
          <w:kern w:val="0"/>
          <w:sz w:val="32"/>
          <w:szCs w:val="32"/>
        </w:rPr>
        <w:t xml:space="preserve"> </w:t>
      </w:r>
      <w:r>
        <w:rPr>
          <w:rFonts w:ascii="黑体" w:hAnsi="Times New Roman" w:eastAsia="黑体"/>
          <w:snapToGrid w:val="0"/>
          <w:kern w:val="0"/>
          <w:sz w:val="32"/>
          <w:szCs w:val="32"/>
        </w:rPr>
        <w:t xml:space="preserve"> 奖励办法</w:t>
      </w:r>
    </w:p>
    <w:p>
      <w:pPr>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第五条  支持技术经纪人开展技术经纪活动，对技术经纪人挖掘的本区企业技术需求信息和产品状况，经企业认可、武进科技服务云平台审核入库后，作为经纪人提交技术需求后获得相关权利的主要依据。以上企业信息如需对外公开应经企业许可，否则依法追究相关责任。</w:t>
      </w:r>
    </w:p>
    <w:p>
      <w:pPr>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第六条  对一名或多名技术经纪人促成的技术成果转移转化项目，通过审核后，按不超过技术合同交易发生额的2%给予奖励，单个项目奖励最高10万元。</w:t>
      </w:r>
    </w:p>
    <w:p>
      <w:pPr>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第七条  技术经纪人促成的技术成果转移转化项目，其技术合同受让方或者委托方须为本区注册的独立法人企业，促成关联企业间技术转移转化的经纪活动不属于本办法支持范围。</w:t>
      </w:r>
    </w:p>
    <w:p>
      <w:pPr>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关联企业是指与其他企业有以下关系的企业或其他经济组织：1．在资金、经营、购销等方面，存在直接或间接的拥有或者控制关系；2．直接或间接地同为第三者所拥有或控制；3．其他利益上相关联的关系。</w:t>
      </w:r>
    </w:p>
    <w:p>
      <w:pPr>
        <w:kinsoku w:val="0"/>
        <w:overflowPunct w:val="0"/>
        <w:autoSpaceDE w:val="0"/>
        <w:autoSpaceDN w:val="0"/>
        <w:spacing w:line="600" w:lineRule="exact"/>
        <w:jc w:val="center"/>
        <w:rPr>
          <w:rFonts w:ascii="黑体" w:hAnsi="Times New Roman" w:eastAsia="黑体"/>
          <w:snapToGrid w:val="0"/>
          <w:kern w:val="0"/>
          <w:sz w:val="32"/>
          <w:szCs w:val="32"/>
        </w:rPr>
      </w:pPr>
      <w:r>
        <w:rPr>
          <w:rFonts w:ascii="黑体" w:hAnsi="Times New Roman" w:eastAsia="黑体"/>
          <w:snapToGrid w:val="0"/>
          <w:kern w:val="0"/>
          <w:sz w:val="32"/>
          <w:szCs w:val="32"/>
        </w:rPr>
        <w:t xml:space="preserve">第三章 </w:t>
      </w:r>
      <w:r>
        <w:rPr>
          <w:rFonts w:hint="eastAsia" w:ascii="黑体" w:hAnsi="Times New Roman" w:eastAsia="黑体"/>
          <w:snapToGrid w:val="0"/>
          <w:kern w:val="0"/>
          <w:sz w:val="32"/>
          <w:szCs w:val="32"/>
        </w:rPr>
        <w:t xml:space="preserve"> </w:t>
      </w:r>
      <w:r>
        <w:rPr>
          <w:rFonts w:ascii="黑体" w:hAnsi="Times New Roman" w:eastAsia="黑体"/>
          <w:snapToGrid w:val="0"/>
          <w:kern w:val="0"/>
          <w:sz w:val="32"/>
          <w:szCs w:val="32"/>
        </w:rPr>
        <w:t>申报要求</w:t>
      </w:r>
    </w:p>
    <w:p>
      <w:pPr>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第八条  申请技术经纪人奖励资金的，需使用武进科技服务云平台全流程备案，并提交相关资料。</w:t>
      </w:r>
    </w:p>
    <w:p>
      <w:pPr>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第九条  武进区科技局发布受理通知后，由技术经纪人所在技术经纪机构统一申报，经专家审核、网上公示无异议后方可报区科技、财政部门批准，奖励资金拨付至技术经纪机构。</w:t>
      </w:r>
    </w:p>
    <w:p>
      <w:pPr>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第十条  技术经纪机构须对申报材料的真实性负责，对技术经纪机构在申报过程中弄虚作假和违反规定使用奖励资金的，一经核实将取消该机构申请奖励资金资格并将</w:t>
      </w:r>
      <w:r>
        <w:rPr>
          <w:rFonts w:hint="eastAsia" w:ascii="Times New Roman" w:hAnsi="Times New Roman" w:eastAsia="方正仿宋简体"/>
          <w:snapToGrid w:val="0"/>
          <w:kern w:val="0"/>
          <w:sz w:val="32"/>
          <w:szCs w:val="32"/>
        </w:rPr>
        <w:t>该机构及其法人代表的</w:t>
      </w:r>
      <w:r>
        <w:rPr>
          <w:rFonts w:ascii="Times New Roman" w:hAnsi="Times New Roman" w:eastAsia="方正仿宋简体"/>
          <w:snapToGrid w:val="0"/>
          <w:kern w:val="0"/>
          <w:sz w:val="32"/>
          <w:szCs w:val="32"/>
        </w:rPr>
        <w:t>不良记录记入机构信用征信系统。</w:t>
      </w:r>
    </w:p>
    <w:p>
      <w:pPr>
        <w:tabs>
          <w:tab w:val="left" w:pos="2440"/>
        </w:tabs>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第十一条  奖励资金在本年度科技经费中列支，由武进区科技局、财政局负责解释。</w:t>
      </w:r>
    </w:p>
    <w:p>
      <w:pPr>
        <w:tabs>
          <w:tab w:val="left" w:pos="2440"/>
        </w:tabs>
        <w:kinsoku w:val="0"/>
        <w:overflowPunct w:val="0"/>
        <w:autoSpaceDE w:val="0"/>
        <w:autoSpaceDN w:val="0"/>
        <w:spacing w:line="600" w:lineRule="exact"/>
        <w:ind w:firstLine="640" w:firstLineChars="200"/>
        <w:rPr>
          <w:rFonts w:ascii="Times New Roman" w:hAnsi="Times New Roman" w:eastAsia="方正仿宋简体"/>
          <w:snapToGrid w:val="0"/>
          <w:kern w:val="0"/>
          <w:sz w:val="32"/>
          <w:szCs w:val="32"/>
        </w:rPr>
      </w:pPr>
      <w:r>
        <w:rPr>
          <w:rFonts w:ascii="Times New Roman" w:hAnsi="Times New Roman" w:eastAsia="方正仿宋简体"/>
          <w:snapToGrid w:val="0"/>
          <w:kern w:val="0"/>
          <w:sz w:val="32"/>
          <w:szCs w:val="32"/>
        </w:rPr>
        <w:t>第十二条</w:t>
      </w:r>
      <w:r>
        <w:rPr>
          <w:rFonts w:ascii="Times New Roman" w:hAnsi="Times New Roman" w:eastAsia="方正仿宋简体"/>
          <w:b/>
          <w:snapToGrid w:val="0"/>
          <w:kern w:val="0"/>
          <w:sz w:val="32"/>
          <w:szCs w:val="32"/>
        </w:rPr>
        <w:t xml:space="preserve"> </w:t>
      </w:r>
      <w:r>
        <w:rPr>
          <w:rFonts w:ascii="Times New Roman" w:hAnsi="Times New Roman" w:eastAsia="方正仿宋简体"/>
          <w:snapToGrid w:val="0"/>
          <w:kern w:val="0"/>
          <w:sz w:val="32"/>
          <w:szCs w:val="32"/>
        </w:rPr>
        <w:t xml:space="preserve"> 本办法自2018年9月1日起施行，试行一年。</w:t>
      </w:r>
    </w:p>
    <w:p>
      <w:pPr>
        <w:tabs>
          <w:tab w:val="left" w:pos="2440"/>
        </w:tabs>
        <w:kinsoku w:val="0"/>
        <w:spacing w:line="600" w:lineRule="exact"/>
        <w:rPr>
          <w:rFonts w:ascii="Times New Roman" w:hAnsi="Times New Roman" w:eastAsia="仿宋"/>
          <w:sz w:val="32"/>
          <w:szCs w:val="32"/>
        </w:rPr>
      </w:pPr>
    </w:p>
    <w:p>
      <w:pPr>
        <w:spacing w:line="590" w:lineRule="exact"/>
        <w:ind w:firstLine="640" w:firstLineChars="200"/>
        <w:rPr>
          <w:rFonts w:hint="eastAsia" w:ascii="Times New Roman" w:hAnsi="Times New Roman" w:eastAsia="方正仿宋简体"/>
          <w:sz w:val="32"/>
          <w:szCs w:val="32"/>
        </w:rPr>
      </w:pPr>
    </w:p>
    <w:p>
      <w:pPr>
        <w:spacing w:line="590" w:lineRule="exact"/>
        <w:ind w:firstLine="640" w:firstLineChars="200"/>
        <w:rPr>
          <w:rFonts w:hint="eastAsia" w:ascii="Times New Roman" w:hAnsi="Times New Roman" w:eastAsia="方正仿宋简体"/>
          <w:sz w:val="32"/>
          <w:szCs w:val="32"/>
        </w:rPr>
      </w:pPr>
    </w:p>
    <w:p>
      <w:pPr>
        <w:spacing w:line="590" w:lineRule="exact"/>
        <w:ind w:firstLine="640" w:firstLineChars="200"/>
        <w:rPr>
          <w:rFonts w:hint="eastAsia" w:ascii="Times New Roman" w:hAnsi="Times New Roman" w:eastAsia="方正仿宋简体"/>
          <w:sz w:val="32"/>
          <w:szCs w:val="32"/>
        </w:rPr>
      </w:pPr>
    </w:p>
    <w:p>
      <w:pPr>
        <w:spacing w:line="590" w:lineRule="exact"/>
        <w:ind w:firstLine="640" w:firstLineChars="200"/>
        <w:rPr>
          <w:rFonts w:hint="eastAsia" w:ascii="Times New Roman" w:hAnsi="Times New Roman" w:eastAsia="方正仿宋简体"/>
          <w:sz w:val="32"/>
          <w:szCs w:val="32"/>
        </w:rPr>
      </w:pPr>
    </w:p>
    <w:p>
      <w:pPr>
        <w:spacing w:line="590" w:lineRule="exact"/>
        <w:ind w:firstLine="640" w:firstLineChars="200"/>
        <w:rPr>
          <w:rFonts w:hint="eastAsia" w:ascii="Times New Roman" w:hAnsi="Times New Roman" w:eastAsia="方正仿宋简体"/>
          <w:sz w:val="32"/>
          <w:szCs w:val="32"/>
        </w:rPr>
      </w:pPr>
    </w:p>
    <w:p>
      <w:pPr>
        <w:spacing w:line="590" w:lineRule="exact"/>
        <w:ind w:firstLine="640" w:firstLineChars="200"/>
        <w:rPr>
          <w:rFonts w:hint="eastAsia" w:ascii="Times New Roman" w:hAnsi="Times New Roman" w:eastAsia="方正仿宋简体"/>
          <w:sz w:val="32"/>
          <w:szCs w:val="32"/>
        </w:rPr>
      </w:pPr>
    </w:p>
    <w:p>
      <w:pPr>
        <w:spacing w:line="300" w:lineRule="exact"/>
        <w:ind w:firstLine="760" w:firstLineChars="200"/>
        <w:rPr>
          <w:rStyle w:val="8"/>
          <w:rFonts w:eastAsia="方正仿宋简体"/>
          <w:bCs/>
          <w:sz w:val="32"/>
          <w:szCs w:val="32"/>
        </w:rPr>
      </w:pPr>
    </w:p>
    <w:p>
      <w:pPr>
        <w:spacing w:line="360" w:lineRule="auto"/>
        <w:jc w:val="right"/>
        <w:rPr>
          <w:rFonts w:hint="eastAsia" w:ascii="宋体" w:hAnsi="宋体" w:eastAsia="宋体"/>
          <w:b/>
          <w:sz w:val="30"/>
          <w:szCs w:val="30"/>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3269A"/>
    <w:rsid w:val="026861E3"/>
    <w:rsid w:val="03A3484B"/>
    <w:rsid w:val="0BDF2041"/>
    <w:rsid w:val="0C686A24"/>
    <w:rsid w:val="0E7031EE"/>
    <w:rsid w:val="0F8E56B5"/>
    <w:rsid w:val="184B395E"/>
    <w:rsid w:val="225D172B"/>
    <w:rsid w:val="29057C47"/>
    <w:rsid w:val="317D11D4"/>
    <w:rsid w:val="34980591"/>
    <w:rsid w:val="3ADE3126"/>
    <w:rsid w:val="3E2207FA"/>
    <w:rsid w:val="43A71B9E"/>
    <w:rsid w:val="44F42A33"/>
    <w:rsid w:val="454C5647"/>
    <w:rsid w:val="4692755F"/>
    <w:rsid w:val="493747DA"/>
    <w:rsid w:val="4E7F34F2"/>
    <w:rsid w:val="4EC05C77"/>
    <w:rsid w:val="509A62A4"/>
    <w:rsid w:val="51E3269A"/>
    <w:rsid w:val="523D1420"/>
    <w:rsid w:val="5493615F"/>
    <w:rsid w:val="5BFB0CD5"/>
    <w:rsid w:val="5C9C17C2"/>
    <w:rsid w:val="6083177B"/>
    <w:rsid w:val="6083719C"/>
    <w:rsid w:val="621338C4"/>
    <w:rsid w:val="65876CDC"/>
    <w:rsid w:val="6D535020"/>
    <w:rsid w:val="6D784E06"/>
    <w:rsid w:val="6EE90644"/>
    <w:rsid w:val="73E443B0"/>
    <w:rsid w:val="76907DF5"/>
    <w:rsid w:val="79C667D4"/>
    <w:rsid w:val="7ACF6E08"/>
    <w:rsid w:val="7E0675BA"/>
    <w:rsid w:val="7E5D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4">
    <w:name w:val="Hyperlink"/>
    <w:basedOn w:val="3"/>
    <w:uiPriority w:val="0"/>
    <w:rPr>
      <w:color w:val="0000FF"/>
      <w:u w:val="single"/>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Font Style14"/>
    <w:qFormat/>
    <w:uiPriority w:val="0"/>
    <w:rPr>
      <w:rFonts w:ascii="宋体" w:eastAsia="宋体" w:cs="宋体"/>
      <w:spacing w:val="3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2018-10-24T02:42:00Z</dcterms:created>
  <dc:creator>汤静安</dc:creator>
  <cp:lastModifiedBy>汤静安</cp:lastModifiedBy>
  <dcterms:modified xsi:type="dcterms:W3CDTF">2019-02-22T06:15:54Z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